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ATAS/651/2010 vom 9. Juni 2010</w:t>
      </w:r>
    </w:p>
    <w:p>
      <w:r>
        <w:t>GE Cour de justice, 2010-06-09, FR</w:t>
      </w:r>
    </w:p>
    <w:p>
      <w:r>
        <w:rPr>
          <w:b/>
        </w:rPr>
        <w:t xml:space="preserve">Quelle: </w:t>
      </w:r>
      <w:r>
        <w:t>https://mcp.opencaselaw.ch/entscheid/ge_gerichte_ATAS_651_2010</w:t>
      </w:r>
    </w:p>
    <w:p>
      <w:r>
        <w:t>FR: GE_GERICHTE ATAS/651/2010 du 9 juin 2010</w:t>
      </w:r>
    </w:p>
    <w:p>
      <w:r>
        <w:t>IT: GE_GERICHTE ATAS/651/2010 del 9 giugno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compte tenu de la suspension des délais du 18 décembre au 1er janvier inclusivement (art. 38 al. 4 let. c et 56 ss LPGA).</w:t>
      </w:r>
    </w:p>
    <w:p>
      <w:r>
        <w:rPr>
          <w:b/>
        </w:rPr>
        <w:t>E. 3</w:t>
      </w:r>
    </w:p>
    <w:p>
      <w:r>
        <w:t>Est litigieux en l'occurrence la question de savoir si la recourante présente une invalidité lui ouvrant le droit aux prestations de l'assurance-invalidité.</w:t>
      </w:r>
    </w:p>
    <w:p>
      <w:r>
        <w:rPr>
          <w:b/>
        </w:rPr>
        <w:t>E. 4</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5</w:t>
      </w:r>
    </w:p>
    <w:p>
      <w:r>
        <w:t>a) Depuis l'entrée en vigueur, le 1er janvier 2004, de la novelle du 21 mars 2003 modifiant la LAI (4ème révision) la teneur de l'art. 28 al. 1 LAI, valable jusqu'au 31 décembre 2007 (aLAI) est la suivante : «1. L'assuré a droit à une rente s'il est invalide à 40 % au moins. La rente est échelonnée comme suit, selon le taux d'invalidité : 40 % au moins un quart, 50 % au moins une demie, 60 % au moins trois-quarts, 70 % au moins rente entière.».</w:t>
      </w:r>
    </w:p>
    <w:p>
      <w:r>
        <w:t>A/206/2009 - 11/15 -</w:t>
      </w:r>
    </w:p>
    <w:p>
      <w:r>
        <w:rPr>
          <w:b/>
        </w:rPr>
        <w:t>E. 6</w:t>
      </w:r>
    </w:p>
    <w:p>
      <w:r>
        <w:t>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w:t>
      </w:r>
    </w:p>
    <w:p>
      <w:r>
        <w:rPr>
          <w:b/>
        </w:rPr>
        <w:t>E. 7</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w:t>
      </w:r>
    </w:p>
    <w:p>
      <w:r>
        <w:t>A/206/2009 - 12/15 -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w:t>
      </w:r>
    </w:p>
    <w:p>
      <w:r>
        <w:t>A/206/2009 - 13/15 -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8</w:t>
      </w:r>
    </w:p>
    <w:p>
      <w:r>
        <w:t>En l'occurrence, la recourante a été soumise à une expertise judiciaire. Celle-ci repose sur un examen clinique et des examens spécialisés très approfondis. L'experte prend également en compte les plaintes de la recourante. Par ailleurs, ses conclusions sont bien motivées et convaincantes. L'experte retient les diagnostics, avec répercussion sur la capacité de travail, de lombosciatalgies sur trouble discret dégénératif sous la forme de discopathies pluri- étagées et de canal lombaire étroit discret. De ce fait, la recourante ne doit plus effectuer des tâches lourdes de manutention et le port de charges est limité à 10kg de manière occasionnelle et à 3 à 4kg de manière répétitive. Il faut éviter la marche sur terrain accidenté et d'une durée supérieure à deux heures par jour, privilégier la position assise, éviter les mouvements répétitifs en flexion et extension du rachis dorsal et lombaire. Dans une activité adaptée à ces limitations, sa capacité de travail de la recourante est entière avec un rendement de 80 à 90%. Il appert que les conclusions de l'expertise judiciaire concordent avec celles de la Dresse E___________ du SMR. Certes, elles sont contredites par l'expertise du Dr B___________. Il convient toutefois de relever que ce médecin est spécialiste en médecine interne et non pas en médecine physique et en réadaptation, comme c'est le cas de l'experte judiciaire et de la Dresse E___________F. La Dresse H__________ a par ailleurs expliqué que c'est à tort que le Dr B___________ a retenu un canal lombaire étroit important, ainsi que des lésions de type Scheuermann. Le Dr B___________ est le seul à avoir qualifié le rétrécissement du canal lombaire d'important et d'avoir posé le diagnostic de lésion de type Scheuermann. Partant, il y a lieu de retenir que les conclusions du rapport d'expertise du Dr B___________ ne sont pas propres à mettre en cause celles de l'experte judiciaire. Quant au Dr A___________, il admet dans son courrier du 19 avril 2010 la justesse des conclusions de l'expertise judiciaire, même s'il estime qu'elles sont sévères. Son avis ne contredit donc pas l'expertise judiciaire. Ainsi, le Tribunal de céans ne voit pas en quoi le Dr A___________ aurait fait état de contradictions ressortant de l'expertise, comme la recourante le fait valoir. Cela étant, il n'est pas nécessaire de procéder à l'audition de l'experte, de l'avis du Tribunal de céans.</w:t>
      </w:r>
    </w:p>
    <w:p>
      <w:r>
        <w:t>A/206/2009 - 14/15 - Dans ces conditions, il y a lieu de reconnaître à l'expertise judiciaire une pleine valeur probante et de suivre ses conclusions, en ce qu'elle a retenu une capacité de travail de 80 à 90 % dans une activité adaptée. Par ailleurs, au vu du salaire modeste de la recourante, de 3'965 fr. par mois en 2006, il peut être d'emblée exclu que sa perte de gain sera supérieure à la diminution du rendement de 10 à 20 %, en procédant à une comparaison de ce salaire avec les salaires statistiques dans une activité simple et répétitive. Il est à préciser à cet égard qu'au regard du large éventail d'activités simples et répétitives que recouvrent les secteurs de la production et des services, on doit convenir qu'un certain nombre d'entre elles sont légères et adaptées aux handicaps de la recourante. Partant, il appert que son taux d'invalidité est inférieur à 40 % et ne permet pas de lui ouvrir le droit à une rente.</w:t>
      </w:r>
    </w:p>
    <w:p>
      <w:r>
        <w:rPr>
          <w:b/>
        </w:rPr>
        <w:t>E. 9</w:t>
      </w:r>
    </w:p>
    <w:p>
      <w:r>
        <w:t>Au vu de ce qui précède, le recours sera rejeté.</w:t>
      </w:r>
    </w:p>
    <w:p>
      <w:r>
        <w:rPr>
          <w:b/>
        </w:rPr>
        <w:t>E. 10</w:t>
      </w:r>
    </w:p>
    <w:p>
      <w:r>
        <w:t>La recourante étant au bénéfice de l'assistance juridique, il est renoncé à percevoir un émolument de justice.</w:t>
      </w:r>
    </w:p>
    <w:p>
      <w:r>
        <w:t>A/206/2009 - 15/15 -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