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ATAS/650/2023 vom 31. August 2023</w:t>
      </w:r>
    </w:p>
    <w:p>
      <w:r>
        <w:t>GE Cour de justice, 2023-08-31, FR</w:t>
      </w:r>
    </w:p>
    <w:p>
      <w:r>
        <w:rPr>
          <w:b/>
        </w:rPr>
        <w:t xml:space="preserve">Quelle: </w:t>
      </w:r>
      <w:r>
        <w:t>https://mcp.opencaselaw.ch/entscheid/ge_gerichte_ATAS_650_2023</w:t>
      </w:r>
    </w:p>
    <w:p>
      <w:r>
        <w:t>FR: GE_GERICHTE ATAS/650/2023 du 31 août 2023</w:t>
      </w:r>
    </w:p>
    <w:p>
      <w:r>
        <w:t>IT: GE_GERICHTE ATAS/650/2023 del 31 agosto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délai de recours est de 30 jours (art. 56 LPGA ; art. 62 al. 1 de la loi sur la procédure administrative du 12 septembre 1985 [LPA - E 5 10]). Interjeté dans la forme et le délai prévus par la loi, le recours est recevable.</w:t>
      </w:r>
    </w:p>
    <w:p>
      <w:r>
        <w:rPr>
          <w:b/>
        </w:rPr>
        <w:t>E. 3</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w:t>
      </w:r>
    </w:p>
    <w:p>
      <w:r>
        <w:t>A/1839/2023 - 6/10 - d’exécution, sont applicables par analogie en cas de silence de la législation cantonale (art. 1A LPCC). Le 1er janvier 2021 est entrée en vigueur la modification du 21 juin 2019 de la LPGA.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Déposé après le 1er janvier 2021, le recours sera donc traité sous l'angle du nouveau droit de la LPGA (cf. ATAS/360/2021 du 15 avril 2021 consid. 3).</w:t>
      </w:r>
    </w:p>
    <w:p>
      <w:r>
        <w:rPr>
          <w:b/>
        </w:rPr>
        <w:t>E. 4</w:t>
      </w:r>
    </w:p>
    <w:p>
      <w:r>
        <w:t>En l'espèce, le litige porte sur le refus de la demande de remise de l’intéressée de rembourser le montant de CHF 8’325-.</w:t>
      </w:r>
    </w:p>
    <w:p>
      <w:r>
        <w:rPr>
          <w:b/>
        </w:rPr>
        <w:t>E. 5.1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w:t>
      </w:r>
    </w:p>
    <w:p>
      <w:r>
        <w:rPr>
          <w:b/>
        </w:rPr>
        <w:t>E. 5.2</w:t>
      </w:r>
    </w:p>
    <w:p>
      <w:r>
        <w:t>Le destinataire d'une décision de restitution qui entend la contester dispose de deux moyens qu'il convient de distinguer de façon claire : s'il prétend qu'il avait droit aux prestations en question, il doit s'opposer à la décision de restitution dans un délai de 30 jours ; en revanche, s'il admet avoir perçu indûment des prestations, mais qu'il invoque sa bonne foi et des difficultés économiques qu'il rencontrerait en cas de remboursement, il doit présenter une demande de remise. La demande de remise ne peut être traitée sur le fond que si la décision de restitution est entrée en force, la remise et son étendue faisant l'objet d'une procédure distincte.</w:t>
      </w:r>
    </w:p>
    <w:p>
      <w:r>
        <w:rPr>
          <w:b/>
        </w:rPr>
        <w:t>E. 5.3</w:t>
      </w:r>
    </w:p>
    <w:p>
      <w:r>
        <w:t>On précisera encore que selon l'art. 4 al. 4 de l'ordonnance fédérale sur la partie générale du droit des assurances sociales du 11 septembre 2002 (OPGA - RS 830.11), une telle demande doit être déposée au plus tard 30 jours à compter de l'entrée en force de la décision de restitution (arrêt du Tribunal fédéral 8C_814/2017 du 11 mars 2019 consid. 6 et les références).</w:t>
      </w:r>
    </w:p>
    <w:p>
      <w:r>
        <w:rPr>
          <w:b/>
        </w:rPr>
        <w:t>E. 6.1</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w:t>
      </w:r>
    </w:p>
    <w:p>
      <w:r>
        <w:t>A/1839/2023 - 7/10 - mise en œuvre des assurances sociales a l'obligation d'informer l'assureur si elle apprend que les circonstances déterminantes pour l'octroi de prestations se sont modifiées (al. 2).</w:t>
      </w:r>
    </w:p>
    <w:p>
      <w:r>
        <w:rPr>
          <w:b/>
        </w:rPr>
        <w:t>E. 6.2</w:t>
      </w:r>
    </w:p>
    <w:p>
      <w:r>
        <w:t>Savoir si la condition de la bonne foi, présumée en règle générale (art. 3 du Code civil suisse, du 10 décembre 1907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w:t>
      </w:r>
    </w:p>
    <w:p>
      <w:r>
        <w:rPr>
          <w:b/>
        </w:rPr>
        <w:t>E. 6.3</w:t>
      </w:r>
    </w:p>
    <w:p>
      <w:r>
        <w:t>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w:t>
      </w:r>
    </w:p>
    <w:p>
      <w:r>
        <w:rPr>
          <w:b/>
        </w:rPr>
        <w:t>E. 6.4</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w:t>
      </w:r>
    </w:p>
    <w:p>
      <w:r>
        <w:t>A/1839/2023 - 8/10 - requise, que la prestation était indue (art. 3 al. 2 CC ; ATF 130 V 414 consid. 4.3 ; arrêt du Tribunal fédéral 9C_319/2013 du 27 octobre 2013 consid. 2.2).</w:t>
      </w:r>
    </w:p>
    <w:p>
      <w:r>
        <w:rPr>
          <w:b/>
        </w:rPr>
        <w:t>E. 6.5</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la recourante invoque sa bonne foi pour qu’une remise de l’obligation de restituer lui soit accordée, exposant qu’elle faisait des économies, ce qui avait eu pour effet d’augmenter sa fortune, mais qu’elle n’était pas consciente de son devoir d’annoncer l’accroissement de ladite fortune au SPC.</w:t>
      </w:r>
    </w:p>
    <w:p>
      <w:r>
        <w:t>Le SPC considère, quant à lui, que la recourante était amplement informée de son devoir d’annoncer tout changement important de sa situation financière et qu’elle aurait donc dû spontanément communiquer au SPC l’augmentation du montant de la fortune déposée sur son compte bancaire.</w:t>
      </w:r>
    </w:p>
    <w:p>
      <w:r>
        <w:t>En premier lieu, il convient de rappeler que les prestations complémentaires ne sont pas destinées à financer une épargne en faveur du bénéficiaire, mais à lui permettre de couvrir ses besoins vitaux (art. 2 al. 1 LPC). On peut certes comprendre l’argumentation soulevée par la recourante, lors de l’audience du 22 septembre 2022, selon laquelle cette dernière aurait préféré dépenser son épargne pour s’acheter de nouveaux meubles plutôt que de la restituer au SPC. Il n’appartenait qu’à elle de se livrer à ces achats et on ne saurait reprocher au SPC de ne pas avoir conseillé à la recourante de dépenser son épargne avant que ce service ne décide de la restitution du trop-perçu. En ce qui concerne les éventuelles garanties qui auraient été données par la représentante du SPC lors de l’audience du 22 septembre 2022 en faveur d’une</w:t>
      </w:r>
    </w:p>
    <w:p>
      <w:r>
        <w:t>A/1839/2023 - 9/10 - décision de remise, le procès-verbal de l’audience n’en porte aucune trace. Il est vraisemblable que la recourante a été invitée à déposer une demande de remise sitôt la décision prise sur le fond comme cela ressort, par ailleurs, du chiffre 13 de l’arrêt du 17 novembre 2022, qui rappelle à la recourante « qu’elle a la possibilité, dans les 30 jours qui suivent l’entrée en force de l’arrêt, de déposer une demande de remise de son obligation de rembourser auprès du SPC et ceci pour autant que les conditions cumulatives de la bonne foi et d’une situation financière difficile soient réunies ». Il n’est toutefois pas nécessaire de trancher cette question, dès lors que la recourante n’a pas démontré que la seconde condition cumulative était remplie, à savoir qu’elle se trouverait dans une situation financière difficile si elle devait rembourser le montant de CHF 8’325.-. La recourante n’a d’ailleurs aucunement fait valoir une situation financière difficile, concentrant sa demande de remise, son opposition au refus de la remise et son recours devant la chambre de céans uniquement sur la condition de la bonne foi. À la lumière de ce qui précède et des pièces du dossier, la chambre de céans considère qu’il est établi, au degré de la vraisemblance prépondérante, que la recourante ne remplit pas la condition de la situation financière difficile pour obtenir une remise de son obligation de restituer le montant de CHF 8’325.-.</w:t>
      </w:r>
    </w:p>
    <w:p>
      <w:r>
        <w:rPr>
          <w:b/>
        </w:rPr>
        <w:t>E. 9</w:t>
      </w:r>
    </w:p>
    <w:p>
      <w:r>
        <w:t>Compte tenu de ce qui précède, la chambre de céans n’a d’autre choix que de rejeter le recours.</w:t>
      </w:r>
    </w:p>
    <w:p>
      <w:r>
        <w:rPr>
          <w:b/>
        </w:rPr>
        <w:t>E. 10</w:t>
      </w:r>
    </w:p>
    <w:p>
      <w:r>
        <w:t>Pour le surplus, en l’absence de loi spéciale prévoyant des frais judiciaires, la procédure est gratuite (art. 61 let. fbis LPGA).</w:t>
      </w:r>
    </w:p>
    <w:p>
      <w:r>
        <w:t>A/1839/2023 - 10/10 -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