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ATAS/650/2022 vom 12. Juli 2022</w:t>
      </w:r>
    </w:p>
    <w:p>
      <w:r>
        <w:t>GE Cour de justice, 2022-07-12, FR</w:t>
      </w:r>
    </w:p>
    <w:p>
      <w:r>
        <w:rPr>
          <w:b/>
        </w:rPr>
        <w:t xml:space="preserve">Quelle: </w:t>
      </w:r>
      <w:r>
        <w:t>https://mcp.opencaselaw.ch/entscheid/ge_gerichte_ATAS_650_2022</w:t>
      </w:r>
    </w:p>
    <w:p>
      <w:r>
        <w:t>FR: GE_GERICHTE ATAS/650/2022 du 12 juillet 2022</w:t>
      </w:r>
    </w:p>
    <w:p>
      <w:r>
        <w:t>IT: GE_GERICHTE ATAS/650/2022 del 12 luglio 2022</w:t>
      </w:r>
    </w:p>
    <w:p>
      <w:pPr>
        <w:pStyle w:val="Heading2"/>
      </w:pPr>
      <w:r>
        <w:t>Erwägungen</w:t>
      </w:r>
    </w:p>
    <w:p>
      <w:r>
        <w:rPr>
          <w:b/>
        </w:rPr>
        <w:t>E. 1</w:t>
      </w:r>
    </w:p>
    <w:p>
      <w:r>
        <w:t>Conformément à l’art. 134 al. 2 de la loi sur l’organisation judiciaire, du 26 septembre 2010 (LOJ - E 2 05), la chambre des assurances sociales de la Cour de justice connaît des recours contre les décisions du Tribunal administratif de première instance relatives aux assurances complémentaires à l’assurance- accidents obligatoire prévue par la loi fédérale sur l’assurance-accidents, du 20 mars 1981 (LAA - RS 832.20), relevant de la loi fédérale sur le contrat d’assurance, du 2 avril 1908 (LCA - RS 221.229.1). Le recours vise un jugement du Tribunal administratif de première instance sur une question de prestations fondées sur un contrat d’assurance complémentaire à l’assurance-accident. La compétence de la chambre de céans pour statuer dans le cas d’espèce est ainsi établie.</w:t>
      </w:r>
    </w:p>
    <w:p>
      <w:r>
        <w:rPr>
          <w:b/>
        </w:rPr>
        <w:t>E. 2</w:t>
      </w:r>
    </w:p>
    <w:p>
      <w:r>
        <w:t>Interjeté dans le délai utile de trente jours compte tenu de la suspension des délais du 18 décembre au 2 janvier inclus [art. 145 al. 1 let. c et 311 al. 1 du code de procédure civile du 19 décembre 2008 (CPC - RS 272)], suivant la forme prescrite</w:t>
      </w:r>
    </w:p>
    <w:p>
      <w:r>
        <w:t>A/4205/2019 - 11/17 - par la loi (art. 130 et 311 al. 1 CPC), à l’encontre d’une décision finale de première instance (art. 308 al. 1 let. a CPC), et statuant sur une affaire patrimoniale dont la valeur litigieuse est supérieure à CHF 10'000.- (art. 308 al. 2 CPC), l’appel interjeté contre le jugement du tribunal administratif de première instance du 23 novembre 2020 est recevable.</w:t>
      </w:r>
    </w:p>
    <w:p>
      <w:r>
        <w:rPr>
          <w:b/>
        </w:rPr>
        <w:t>E. 3</w:t>
      </w:r>
    </w:p>
    <w:p>
      <w:r>
        <w:t>La chambre de céans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(arrêt du Tribunal fédéral 4A_55/2017 du 16 juin 2017 consid. 5.2.3.2). La maxime des débats et le principe de disposition sont applicables (art. 55 al. 1 et 58 al. 1 CPC).</w:t>
      </w:r>
    </w:p>
    <w:p>
      <w:r>
        <w:rPr>
          <w:b/>
        </w:rPr>
        <w:t>E. 4</w:t>
      </w:r>
    </w:p>
    <w:p>
      <w:r>
        <w:t>Le litige porte sur le droit de la recourante à des prestations d’assurance d’un montant de CHF 350'000.- avec intérêt à 5% l’an dès le 1er septembre 2015. La recourante fait grief au tribunal d’avoir méconnu la notion d’accident contenue dans l’art. 3 al. 2 CGC, d’avoir retenu dans un obiter dictum que le sinistre était déjà survenu lors de l’entrée en vigueur du contrat d’assurance et persiste à relever que l’art. 6 CPPV est insolite. L’intimée considère pour sa part que le contrat est nul, dans la mesure où le sinistre était déjà survenu lors de l’entrée en vigueur du contrat et que le tribunal a fait une juste interprétation de la notion d’accident. Il convient, dans un premier temps, de statuer sur la question de savoir si le contrat est nul respectivement si les prétentions de la recourante en lien avec un sinistre datant de février 2014 sont comprises dans l’assurance ProVista entrée en vigueur le 1er juin 2015.</w:t>
      </w:r>
    </w:p>
    <w:p>
      <w:r>
        <w:rPr>
          <w:b/>
        </w:rPr>
        <w:t>E. 5</w:t>
      </w:r>
    </w:p>
    <w:p>
      <w:r>
        <w:t>Les parties sont libres dans la détermination du contenu de leur contrat (art. 19 al. 1 CO en relation avec l'art. 100 LCA), sauf dispositions impératives de la loi (art. 97 s. LCA). En particulier, selon l'art. 9 LCA (dans sa version en vigueur au 31 décembre 2021), qui est absolument impératif en vertu de l'art. 97 al. 1 LCA, le contrat d'assurance est nul si, au moment où il a été conclu, le risque avait déjà disparu ou si le sinistre était déjà survenu. Toutefois, si un sinistre partiel est déjà survenu, il est possible d'assurer le risque afférant à l'autre partie, si la survenance de celui-ci est aléatoire (ATF 127 III 21 consid. 2b/aa; en matière de prévoyance, cf. ATF 118 V 158 consid. 5).</w:t>
      </w:r>
    </w:p>
    <w:p>
      <w:r>
        <w:rPr>
          <w:b/>
        </w:rPr>
        <w:t>E. 6</w:t>
      </w:r>
    </w:p>
    <w:p>
      <w:r>
        <w:t>L’art. 16 ch. 1 CGC subordonne le droit aux prestations aux accidents qui surviennent durant la couverture d’assurance. À teneur de l’art. 18 ch. 1 let. a CGC, il n’y a pas de couverture d’assurance pour les maladies, les accidents et leurs suites qui existaient déjà au moment de la conclusion du contrat ou qui ont fait l’objet de réserve.</w:t>
      </w:r>
    </w:p>
    <w:p>
      <w:r>
        <w:rPr>
          <w:b/>
        </w:rPr>
        <w:t>E. 7</w:t>
      </w:r>
    </w:p>
    <w:p>
      <w:r>
        <w:t>L’art. 5 al. 2 CPPV précise encore que les prestations contractuelles sont versées pour les accidents survenus après l’entrée en vigueur de l’assurance.</w:t>
      </w:r>
    </w:p>
    <w:p>
      <w:r>
        <w:t>A/4205/2019 - 12/17 -</w:t>
      </w:r>
    </w:p>
    <w:p>
      <w:r>
        <w:rPr>
          <w:b/>
        </w:rPr>
        <w:t>E. 8</w:t>
      </w:r>
    </w:p>
    <w:p>
      <w:r>
        <w:t>Compte tenu du fait que l’intimée se prévaut de la nullité du contrat, au motif que le sinistre était survenu avant l’entrée en vigueur du contrat, respectivement que le cas assuré était déjà survenu lors de ladite entrée en vigueur, il convient d’en déterminer les dates pertinentes. La recourante fonde ses prétentions en indemnisation de son invalidité sur le fait qu’elle a souffert d’une invalidité complète et durable en raison d’un accident, soit l’assassinat de ses sœurs le 20 février 2014. Ce que la recourante qualifie d’accident dans le cas d’espèce est ainsi survenu le 20 février 2014. À teneur des art. 16 et 18 CGC et 5 CPPV, tant l’accident (qualifié comme tel par l’assurée) que ses suites (troubles dépressifs sévères reconnus dès le mois de mars 2014) étaient survenus avant l’entrée en vigueur de l’assurance ProVista le 1er juin 2015. Les dispositions des conditions générales sont explicites et sans équivoque. Elles ne prévoient pas la nullité du contrat dans son ensemble, mais prévoient qu’aucune prestation d’invalidité pour cause d’accident ne sera due au preneur d’assurance qui a été victime d’un accident avant la conclusion du contrat. Ces dispositions ne sont ni ambiguës ni insolites. Elles vont dans le même sens que l’art. 9 LCA qui est de droit impératif et qui prévoit la nullité d’un contrat ou d’une clause qui permettait l’indemnisation d’un sinistre d’ores et déjà survenu. C’est ainsi à raison que l’intimée a refusé ses prestations.</w:t>
      </w:r>
    </w:p>
    <w:p>
      <w:r>
        <w:rPr>
          <w:b/>
        </w:rPr>
        <w:t>E. 9</w:t>
      </w:r>
    </w:p>
    <w:p>
      <w:r>
        <w:t>La recourante soutient que l’intimée ne peut pas se prévaloir de la nullité du contrat en se fondant sur l’art. 9 LCA, au motif que l’une des assurances faisant partie du même groupe connaissait l’existence du sinistre et de ses suites et avait couvert ses frais de maladie. L’intimée argue de son indépendance juridique des autres sociétés d’assurance du groupe et du fait qu’elle n’était en aucun cas autorisée à prendre connaissance d’éléments médicaux traités par d’autres assureurs et en particulier l’assureur-maladie.</w:t>
      </w:r>
    </w:p>
    <w:p>
      <w:r>
        <w:rPr>
          <w:b/>
        </w:rPr>
        <w:t>E. 9.1</w:t>
      </w:r>
    </w:p>
    <w:p>
      <w:r>
        <w:t>Les art. 3 à 6 LCA régissent spécialement les devoirs précontractuels des parties au contrat d'assurance. En particulier, le proposant, futur assuré, doit déclarer à l'assureur, suivant un questionnaire ou en réponse à toutes autres questions écrites, tous les faits qui sont importants pour l'appréciation du risque, soit les faits qui sont de nature à influer sur la décision de l'assureur de conclure le contrat ou de le conclure aux conditions convenues (art. 4 al. 1 et 2 LCA). En cas de réticence, c'est-à-dire si le proposant a omis de déclarer ou inexactement déclaré un fait important qu'il connaissait ou devait connaître et sur lequel il a été questionné par écrit, l'assureur est en droit de résilier le contrat dans les quatre semaines dès qu'il en a eu connaissance (art. 6 al. 1 et 2 LCA). Ce devoir d'avis du proposant (art. 4 LCA), les conséquences de sa violation (art. 6 LCA) et les exceptions (art. 8 LCA) constituent une institution juridique particulière, dont la justification repose sur les caractéristiques de l'activité d'assurance (Vincent BRULHART, Droit des assurances privées, Berne 2008, n. 488). Les art. 4 à 8</w:t>
      </w:r>
    </w:p>
    <w:p>
      <w:r>
        <w:t>A/4205/2019 - 13/17 - LCA règlent complètement la réticence et ses conséquences, à l'exclusion des dispositions générales du CO (ATF 118 II 333 consid. d p. 341; BRULHART, loc.cit.). La violation d'autres obligations demeure soumise aux règles du CO : ainsi, l'erreur dans la désignation de l'objet assuré est régie par les règles du CO sur les vices de la volonté, et non pas par les dispositions spéciales concernant le contrat d'assurance (art. 23 ss CO; ATF 90 II 449 consid. 1 et 2).</w:t>
      </w:r>
    </w:p>
    <w:p>
      <w:r>
        <w:rPr>
          <w:b/>
        </w:rPr>
        <w:t>E. 9.2</w:t>
      </w:r>
    </w:p>
    <w:p>
      <w:r>
        <w:t>Dans le cas d’espèce, l’intimée ne se prévaut pas de la réticence de la recourante, de sorte qu’il ne peut lui être reproché d’avoir omis de l’invoquer dans le délai. Au contraire, il ressort des conditions d’assurances que les suites d’un sinistre préexistant à la conclusion de l’assurance ne sont pas couvertes par le contrat. L’intimée était ainsi en droit de refuser ses prestations en se fondant sur les conditions générales au moment où la recourante lui a adressé sa demande de paiement. Le principe de la confiance impose en toute hypothèse, d'après les règles de la bonne foi, de retenir dans le cas d’espèce que l’intimée n’allait pas s’engager à verser un capital d’invalidité dû à un sinistre préexistant. En revanche, les parties étaient libres de conclure cette assurance pour d’autres sinistres conduisant à une invalidité ou en cas de décès.</w:t>
      </w:r>
    </w:p>
    <w:p>
      <w:r>
        <w:rPr>
          <w:b/>
        </w:rPr>
        <w:t>E. 9.3</w:t>
      </w:r>
    </w:p>
    <w:p>
      <w:r>
        <w:t>Il en va de même si l’on se réfère à l’art. 9 LCA, de droit impératif. Le risque assuré, soit en l’espèce l’invalidité, était survenu avant la conclusion du contrat, de sorte qu’il ne saurait être couvert par l’intimée. La recourante n’a pas été amenée à remplir un formulaire de santé et n’a pas spontanément exposé qu’elle était en incapacité totale de travailler à la suite d’un sinistre qu’elle qualifiait elle- même d’accident et survenu avant la conclusion du contrat. Cependant, la recourante souffrait d’un trouble dépressif sévère et d’une incapacité totale de travailler depuis le 2 mars 2014. L’assureur perte de gain maladie lui avait versé des indemnités journalières depuis lors et l’assurée a finalement été reconnue totalement invalide par l’OAI dès le mois de mars 2015, soit un an après le début de l’incapacité totale de travail durable (la rente ayant été octroyée dès le 1er septembre 2015 par l’OAI en raison du dépôt tardif de la demande de rente). En signant le contrat, la recourante ne pouvait dès lors que comprendre, à la lecture des clauses explicites des conditions générales, que les suites de ce qu’elle qualifiait d’accident et donc l’invalidité en résultant étaient exclues de la couverture d’assurance. Si l’on ne peut pas reprocher une réticence à l’assurée, l’on ne peut pas davantage reprocher une culpa in contrahendo à l’intimée. Que l’assurance-maladie du même groupe que l’intimée ait servi des prestations à la recourante en raison de la maladie dont elle souffrait depuis le sinistre de février 2014 est sans pertinence, les conditions générales excluant explicitement, comme le veut d’ailleurs l’art. 9 LCA, le versement de prestations pour un accident déjà survenu. Le risque que la recourante voudrait voir assuré par l’intimée s’était donc déjà réalisé lors de l’entrée en vigueur du contrat, en date du 1er juin 2015, et ne saurait de ce fait être assuré.</w:t>
      </w:r>
    </w:p>
    <w:p>
      <w:r>
        <w:t>A/4205/2019 - 14/17 - Eu égard à ce qui précède, les prétentions de la recourante ne sont pas fondées.</w:t>
      </w:r>
    </w:p>
    <w:p>
      <w:r>
        <w:rPr>
          <w:b/>
        </w:rPr>
        <w:t>E. 10</w:t>
      </w:r>
    </w:p>
    <w:p>
      <w:r>
        <w:t>Par surabondance, la chambre de céans rejettera également le grief que la recourante fait au tribunal d’avoir méconnu la notion d’accident de l’art. 3 al. 2 CGC.</w:t>
      </w:r>
    </w:p>
    <w:p>
      <w:r>
        <w:rPr>
          <w:b/>
        </w:rPr>
        <w:t>E. 10.1</w:t>
      </w:r>
    </w:p>
    <w:p>
      <w:r>
        <w:t>Les parties peuvent intégrer des conditions générales d'assurance (CGA) et des conditions particulières à leur contrat. Elles peuvent également y inclure des clauses négociées, qui le plus souvent dérogent aux conditions générales, par exemple une réserve (ou exclusion) de couverture.</w:t>
      </w:r>
    </w:p>
    <w:p>
      <w:r>
        <w:rPr>
          <w:b/>
        </w:rPr>
        <w:t>E. 10.2</w:t>
      </w:r>
    </w:p>
    <w:p>
      <w:r>
        <w:t>Le contrat d'assurance et les conditions générales qui y ont été expressément incorporées doivent être interprétées selon les principes généraux qui gouvernent l'interprétation des contrats (ATF 135 III 410 consid. 3.2 p. 412). S'agissant de l'interprétation du risque assuré prévu dans des clauses préformulées, l'art. 33 LCA précise que l'assureur répond, sauf disposition contraire de la loi, de tous les événements qui présentent le caractère du risque contre les conséquences duquel l'assurance a été conclue, à moins que le contrat n'exclut certains événements d'une manière précise, non équivoque.</w:t>
      </w:r>
    </w:p>
    <w:p>
      <w:r>
        <w:rPr>
          <w:b/>
        </w:rPr>
        <w:t>E. 10.3</w:t>
      </w:r>
    </w:p>
    <w:p>
      <w:r>
        <w:t>L'interprétation selon le principe de la confiance consiste à établir le sens que, d'après les règles de la bonne foi, les parties pouvaient et devaient donner à leurs manifestations de volonté réciproques, qu'elles soient contenues dans le contrat lui-même ou dans des conditions générales qui en font partie intégrante. Il convient de vérifier comment le destinataire de ces manifestations de volonté pouvait les comprendre de bonne foi, en recourant à l'interprétation objective des termes figurant dans le contrat et les conditions générales. Le preneur d'assurance est couvert contre le risque tel qu'il pouvait le comprendre de bonne foi en lisant le contrat et les conditions générales. Quand l'assureur entend apporter des restrictions ou des exceptions, il lui appartient de le dire clairement (art. 33 LCA; ATF 135 III 410 consid. 3.2 p. 413; 133 III 675 consid. 3.3 p. 682).</w:t>
      </w:r>
    </w:p>
    <w:p>
      <w:r>
        <w:rPr>
          <w:b/>
        </w:rPr>
        <w:t>E. 10.4</w:t>
      </w:r>
    </w:p>
    <w:p>
      <w:r>
        <w:t>Selon l'art. 3 al. 2 CGC, partie intégrante du contrat liant les parties, l’accident se définit comme toute atteinte dommageable, soudaine et involontaire, portée au corps humain par une cause extérieure extraordinaire qui compromet la santé physique, mentale ou psychique ou qui entraîne la mort. Cet article est identique à l’art. 4 LPGA. En effet, l’art. 4 LPGA prévoit qu’est réputé accident toute atteinte dommageable, soudaine et involontaire, portée au corps humain par une cause extérieure extraordinaire qui compromet la santé physique, mentale ou psychique ou entraîne la mort.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w:t>
      </w:r>
    </w:p>
    <w:p>
      <w:r>
        <w:t>A/4205/2019 - 15/17 - qualifié d’accident (ATF 129 V 402 consid. 2.1; 122 V 230 consid. 1 et les références citées). De jurisprudence constante en matière de LAA, la reconnaissance du caractère d’accident à un événement effroyable présuppose entre autres que l’atteinte psychique ait été causée par un événement violent qui s’est produit en présence immédiate de l’assuré. Cette condition fait défaut lorsqu’une assurée trouve dans son appartement le corps de son fils victime d’un meurtre (arrêt du Tribunal fédéral U 24/98 du 29 octobre 1999 consid. 2 et 3 in RAMA 2000 n° U 365 p. 89 ; ATF 129 V 177 consid. 2.1; cf. également l’arrêt du Tribunal fédéral 8C_30/2007 du 20 septembre 2007 ayant admis le lien de causalité pour une victime d’un tsunami qui n’avait pu atteindre le rivage qu’au péril de sa vie et dans des circonstances dramatiques, de sorte qu’il a été admis que les événements tels que la victime les a vécus directement et son choc psychique constituaient un incident unique et uniforme devant être considéré comme un événement extraordinairement effrayant au sens de la jurisprudence et donc comme un accident). Par ailleurs, les clauses des conditions générales excluent explicitement les accidents déjà survenus lors de la conclusion du contrat (cf. consid. 9 supra).</w:t>
      </w:r>
    </w:p>
    <w:p>
      <w:r>
        <w:rPr>
          <w:b/>
        </w:rPr>
        <w:t>E. 10.5</w:t>
      </w:r>
    </w:p>
    <w:p>
      <w:r>
        <w:t>En l’occurrence, l’interprétation de l’art. 3 al. 2 CGC dont les termes sont identiques à la définition de l’accident au sens de l’art. 4 LPGA conduit à retenir les mêmes conditions qu’en matière LAA. L’assureur n’a pas voulu écarter la notion d’accident reconnue en droit des assurances et a au contraire repris mots pour mots la définition de l’art. 4 LPGA. En outre, à la lecture du contrat et des conditions générales en faisant parties intégrantes, la recourante ne pouvait avoir de doute sur l’étendue de l’assurance, les accidents survenus antérieurement en étant expressément exclus. Ainsi, l’on ne saurait interpréter le contrat et ses conclusions générales comme le voudrait désormais la recourante. Le choc psychique dont elle a été victime en apprenant l’événement tragique de février 2014 ne peut être considéré comme la conséquence d’un accident. L’immédiateté requise pour la reconnaissance d’un choc en tant qu’accident au sens juridique fait premièrement défaut et la recourante ne pouvait pas, selon le principe de la confiance, comprendre que les conséquences de son atteinte à la santé (indemnisée depuis le début par l’assurance perte de gain pour cause de maladie) puissent désormais, par la signature d’un contrat d’assurance complémentaire pour les cas d’accident, donner lieu au versement d’un capital. Les évènements tragiques de février 2014 n’étant pas survenus en la présence de la recourante ne peuvent de ce fait pas être considérés comme un accident. Les séquelles sur la santé psychique de la recourante (trouble dépressif grave, incapacité totale de travailler) sont survenues une fois que cette dernière a été informée du tragique décès de ses sœurs. Dans ces circonstances, l’on ne peut pas</w:t>
      </w:r>
    </w:p>
    <w:p>
      <w:r>
        <w:t>A/4205/2019 - 16/17 - conclure à l'existence d'un traumatisme psychique constitutif d'un accident. Il n’existe pas de lien de causalité naturelle et adéquate entre lesdites séquelles et un accident au sens du contrat d’assurance. En conséquence, l’évènement qualifié d’accident par la recourante n’est au regard des conditions générales pertinentes pas couvert par l’intimée et le cas d’invalidité en résultant survenu en mars 2015 (étant précisé que c’est en raison d’un dépôt de demande tardive que la recourante n’a eu droit à une rente entière d’invalidité de l’OAI qu’à partir du 1er septembre 2015 alors que son invalidité a été reconnue dès le mois de mars 2015) ne donne pas lieu au versement de prestations d’assurances pour cause d’accident selon le contrat entrée en vigueur le 1er juin 2015. Dans le cas contraire, l’on rappellera que la solution serait la même, dans la mesure où l’invalidité résultant d’un sinistre déjà survenu lors de la conclusion du contrat d’assurance complémentaires subséquent n’est pas couvert par ce dernier (cf. consid. 9 supra). Eu égard à ce qui précède, la chambre de céans ne saurait se prononcer sur la prescription et sur le caractère de la clause de l’art. 6 CPPV.</w:t>
      </w:r>
    </w:p>
    <w:p>
      <w:r>
        <w:rPr>
          <w:b/>
        </w:rPr>
        <w:t>E. 11</w:t>
      </w:r>
    </w:p>
    <w:p>
      <w:r>
        <w:t>Le recours sera rejeté.</w:t>
      </w:r>
    </w:p>
    <w:p>
      <w:r>
        <w:rPr>
          <w:b/>
        </w:rPr>
        <w:t>E. 12</w:t>
      </w:r>
    </w:p>
    <w:p>
      <w:r>
        <w:t>Pour le surplus, la procédure est gratuite (art. 22 al. 3 let. a de la loi d’application du code civil suisse et d’autres lois fédérales en matière civile du 11 octobre 2012; LaCC - E 1 05).</w:t>
      </w:r>
    </w:p>
    <w:p>
      <w:r>
        <w:t>A/4205/2019 - 17/17 -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