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ATAS/650/2010 vom 14. Juni 2007</w:t>
      </w:r>
    </w:p>
    <w:p>
      <w:r>
        <w:t>GE Cour de justice, 2007-06-14, FR</w:t>
      </w:r>
    </w:p>
    <w:p>
      <w:r>
        <w:rPr>
          <w:b/>
        </w:rPr>
        <w:t xml:space="preserve">Quelle: </w:t>
      </w:r>
      <w:r>
        <w:t>https://mcp.opencaselaw.ch/entscheid/ge_gerichte_ATAS_650_2010</w:t>
      </w:r>
    </w:p>
    <w:p>
      <w:r>
        <w:t>FR: GE_GERICHTE ATAS/650/2010 du 14 juin 2007</w:t>
      </w:r>
    </w:p>
    <w:p>
      <w:r>
        <w:t>IT: GE_GERICHTE ATAS/650/2010 del 14 giugno 2007</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L'intéressé a déposé le 29 janvier 2009 une demande auprès de la SUVA visant à la reconsidération de la décision du 14 juin 2007, entrée en force. Par courrier du 18 février 2009, la SUVA a refusé d'entrer en matière. Le litige porte sur le droit de celle-ci d'agir de la sorte.</w:t>
      </w:r>
    </w:p>
    <w:p>
      <w:r>
        <w:rPr>
          <w:b/>
        </w:rPr>
        <w:t>E. 3</w:t>
      </w:r>
    </w:p>
    <w:p>
      <w:r>
        <w:t>Une fois formellement passée en force et si elle n'a pas fait l'objet d'un jugement, la décision ou la décision sur opposition peut être reconsidérée, à certaines conditions, sur la base d'une situation de fait ou de droit qui existait déjà au moment où elle a été rendue, mais qui avait alors été insuffisamment élucidée ou mal appréciée. L'organe d'exécution peut revenir sur une décision ou une décision sur opposition formellement passée en force si celle-ci est manifestement erronée et si sa rectification revêt une importance notable (art. 53 al. 2 LPGA). Une décision est erronée non seulement lorsqu’elle a été prise sur la base de règles de droit non correctes ou inappropriées, mais aussi lorsque des dispositions importantes n’ont pas été appliquées ou l’ont été de manière inappropriée (DTA 1996/97 n. 28 p. 158 consid. 3c). Il sied de relever qu’au regard de la sécurité juridique, une décision administrative entrée en force ne doit pouvoir être modifiée par le biais de la reconsidération que si elle se révèle manifestement erronée. Cette exigence permet d’éviter que la reconsidération ne devienne un instrument autorisant un nouvel examen des conditions à la base des prestations de longue durée. En particulier, les organes d’application ne sauraient procéder en tout temps à une nouvelle appréciation de la situation après un examen plus approfondi des faits (ATF non publié du 17 août 2005, I 545/02, consid. 1.2).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L'administration jouit sur ce point d'un certain pouvoir d'appréciation que le juge doit en principe respecter. Selon la jurisprudence, ni l'assuré ni le juge ne peuvent exiger que l'administration reconsidère sa décision; les décisions de refus d'entrer en matière sur une demande de reconsidération d'une décision entrée en force ne sont pas attaquables devant une</w:t>
      </w:r>
    </w:p>
    <w:p>
      <w:r>
        <w:t>A/1131/2010 - 4/6 - autorité judiciaire au contraire d'une décision qui entre en matière sur la reconsidération (ATF 117 V 12 consid. 2a et les références ; ATF 119 V 479 consid. 1b/cc, 117 V 12 consid. 2a). Lorsqu'il ne peut pas, après un examen sommaire, entrer en matière sur une demande de réexamen (ou de reconsidération) du cas, l'organe d'exécution doit le faire savoir à l'assuré sous la forme d'une simple lettre sans indication des moyens de droit et, en général, sans motivation approfondie (Circulaire sur le contentieux nos 3012 ss). Le Tribunal fédéral des assurances a considéré que la jurisprudence, relative à l'irrecevabilité d'un recours contre un refus d'entrée en matière sur une demande de reconsidération, demeurait applicable après l'entrée en vigueur de l'art. 53 al. 2 LPGA. Dans ce contexte, on précisera que l'assureur peut, sans violer le droit d'être entendu de l'assuré garanti par l'art. 29 al. 2 Cst., renoncer à motiver son refus d'entrer en matière sur une demande de reconsidération. En effet, l'assuré a déjà pu faire valoir son droit d'être entendu dans la procédure ayant abouti à la décision initiale, dont il demande la reconsidération. Il ne saurait déduire de l'art. 29 al. 2 Cst. le droit d'exiger, en déposant une demande reconsidération, que l'assureur expose à nouveau, ou complète, la motivation de la décision initiale (ATF du 27 octobre 2006, U 17/05). L’administration n’est pas tenue de reconsidérer les décisions qui remplissent les conditions fixées ; elle en a simplement la faculté et ni l’assuré ni le juge ne peuvent l’y contraindre.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119 V 479 consid. 1b/cc et les références).</w:t>
      </w:r>
    </w:p>
    <w:p>
      <w:r>
        <w:rPr>
          <w:b/>
        </w:rPr>
        <w:t>E. 4</w:t>
      </w:r>
    </w:p>
    <w:p>
      <w:r>
        <w:t>L'organe d'exécution doit en revanche revenir sur sa décision ou sa décision sur opposition si des faits nouveaux importants ou des nouveaux moyens de preuve apparaissent après coup, qui ne pouvaient être produits auparavant (art. 53 al. 1 LPGA), et qui sont susceptibles de conduire à une appréciation juridique différente (ATF 126 V 23 consid. 4b et les références citées). Sont «nouveaux»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w:t>
      </w:r>
    </w:p>
    <w:p>
      <w:r>
        <w:t>A/1131/2010 - 5/6 - Si la demande de réexamen est recevable, il y a toujours lieu de rendre une décision et de la notifier à l'assuré avec l'indication des moyens de droit.</w:t>
      </w:r>
    </w:p>
    <w:p>
      <w:r>
        <w:rPr>
          <w:b/>
        </w:rPr>
        <w:t>E. 5</w:t>
      </w:r>
    </w:p>
    <w:p>
      <w:r>
        <w:t>Force est de constater qu'en l'espèce aucun fait nouveau n'est survenu, étant précisé que l'ignorance du droit ne peut être à cet égard prise en considération. Le justiciable ne peut en effet invoquer la protection de la bonne foi que s'il n'était pas à même, en faisant preuve d'une attention suffisante, de déceler l'inexactitude de l'indication ; en particulier, il ne saurait se prévaloir de son ignorance du droit lorsque l'erreur était reconnaissable par une simple lecture de la loi (ATF 117 Ia 119 consid. 3a p. 125, 124 V 220 ; ATAS/142/2010) ; il n'est en revanche pas tenu de consulter la doctrine et la jurisprudence (ATF 117 Ia 297 consid. 2 p. 299 ; 112 Ia 305 consid. 3 p. 310, 106 Ia 13 consid. 3a/3b pp. 16-18). Il y a au surplus lieu de relever que l'intéressé a occupé un poste de directeur d'une caisse d'assurances. Les conditions d’une révision au sens de l’art. 53 al. 1er LPGA ne sont partant pas réalisées.</w:t>
      </w:r>
    </w:p>
    <w:p>
      <w:r>
        <w:rPr>
          <w:b/>
        </w:rPr>
        <w:t>E. 6</w:t>
      </w:r>
    </w:p>
    <w:p>
      <w:r>
        <w:t>Reste à examiner l’éventualité d’une reconsidération. Aux termes de l’art. 53 al. 2 LPGA, l’assureur peut revenir sur les décisions ou les décisions sur opposition formellement passées en force lorsqu’elles sont manifestement erronées et que leur rectification revêt une importance notable. S’agissant d’une décision transactionnelle au sens de l’art. 50 LPGA, rien ne s’oppose a priori à ce que l’assuré demande à son assureur de revoir les termes de l’accord conclu avec lui, l’assureur étant libre d’entrer ou non en matière. En l’espèce, il y a toutefois lieu de constater que l’intimée n'est précisément pas entrée en matière sur la demande de l’assuré. Il résulte dès lors de ce qui précède que la demande est irrecevable.</w:t>
      </w:r>
    </w:p>
    <w:p>
      <w:r>
        <w:t>A/1131/2010 - 6/6 -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