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ATAS/64/2024 vom 30. Januar 2024</w:t>
      </w:r>
    </w:p>
    <w:p>
      <w:r>
        <w:t>GE Cour de justice, 2024-01-30, FR</w:t>
      </w:r>
    </w:p>
    <w:p>
      <w:r>
        <w:rPr>
          <w:b/>
        </w:rPr>
        <w:t xml:space="preserve">Quelle: </w:t>
      </w:r>
      <w:r>
        <w:t>https://mcp.opencaselaw.ch/entscheid/ge_gerichte_ATAS_64_2024</w:t>
      </w:r>
    </w:p>
    <w:p>
      <w:r>
        <w:t>FR: GE_GERICHTE ATAS/64/2024 du 30 janvier 2024</w:t>
      </w:r>
    </w:p>
    <w:p>
      <w:r>
        <w:t>IT: GE_GERICHTE ATAS/64/2024 del 30 gennaio 2024</w:t>
      </w:r>
    </w:p>
    <w:p>
      <w:pPr>
        <w:pStyle w:val="Heading2"/>
      </w:pPr>
      <w:r>
        <w:t>Erwägungen</w:t>
      </w:r>
    </w:p>
    <w:p>
      <w:r>
        <w:rPr>
          <w:b/>
        </w:rPr>
        <w:t>E. 1</w:t>
      </w:r>
    </w:p>
    <w:p>
      <w:r>
        <w:t>Conformément à l'art. 134 al. 1 let. a ch. 2 de la loi sur l'organisation judiciaire, du 26 septembre 2010 (LOJ - E 2 05), la chambre des assurances sociales connaît, en instance unique, des contestations prévues à l'art. 56 de la loi fédérale sur la partie</w:t>
      </w:r>
    </w:p>
    <w:p>
      <w:r>
        <w:t>A/1431/2023 - 5/20 -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l'AI, à moins que la loi n'y déroge expressément. La modification du 21 juin 2019 de la LPGA est entrée en vigueur le 1er janvier 2021. Elle est ainsi applicable, dès lors que le recours a été interjeté postérieurement à cette date (art. 82a LPGA a contrario).</w:t>
      </w:r>
    </w:p>
    <w:p>
      <w:r>
        <w:rPr>
          <w:b/>
        </w:rPr>
        <w:t>E. 3</w:t>
      </w:r>
    </w:p>
    <w:p>
      <w:r>
        <w:t>Interjeté dans la forme et le délai - de trente jours et compte tenu des féries judiciaires - prévus par la loi, le recours est recevable (art. 38 al. 4 et 56 ss LPGA ainsi que 62 ss de la loi sur la procédure administrative du 12 septembre 1985 [LPA-GE - E 5 10]).</w:t>
      </w:r>
    </w:p>
    <w:p>
      <w:r>
        <w:rPr>
          <w:b/>
        </w:rPr>
        <w:t>E. 4</w:t>
      </w:r>
    </w:p>
    <w:p>
      <w:r>
        <w:t>L'objet du litige porte sur le droit éventuel de la recourante à une rente d’invalidité, seule prestations de l’AI à l’octroi de laquelle elle conclut dans son recours.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5</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A/1431/2023 - 6/20 - En l'occurrence, un éventuel droit à une rente d'invalidité naîtrait au plus tôt en 2022, dès lors que le délai d'attente d'une année est venu à échéance le 28 février ou 1er mars 2022 - premier jour du droit éventuel à une rente d'invalidité de l'intéressée - et que la demande de prestations a été déposée en début juillet 2022 (cf. art. 28 al. 1 let. b et 29 al. 1 LAI à teneur duquel le droit à la rente prend naissance au plus tôt à l’échéance d’une période de six mois à compter de la date à laquelle l’assuré a fait valoir son droit aux prestations), de sorte que les dispositions légales applicables seront citées dans leur nouvelle teneur (en vigueur à partir du 1er janvier 2022). En revanche, en référence à la modification de l’art. 26bis al. 3 RAI du 18 octobre 2023 (déduction forfaitaire ; RO 2023 635) entrée en vigueur le 1er janvier 2024, et compte tenu des principes généraux de droit intertemporel susmentionnés (cf. aussi Office fédéral des assurances sociales [OFAS], CIRAI, état au 1er janvier 2024, ch. 9201), le droit éventuel à une rente d’invalidité étant ici né antérieurement au 1er janvier 2024 (cf. art. 29 al. 1 LAI), l’art. 26bis al. 3 RAI sera applicable dans sa teneur en vigueur jusqu’au 31 décembre 2023.</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tel qu'en vigueur dès le 1er janvier 2021). Seules les conséquences de l'atteinte à la santé sont prises en compte pour juger de la présence d'une incapacité de gain. De plus, il n'y a incapacité de gain que si celle- ci n'est pas objectivement surmontable (al. 2, en vigueur dès le 1er janvier 2008).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Conformément à l'art. 4 LAI, l'invalidité (art. 8 LPGA) peut résulter d'une infirmité congénitale, d'une maladie ou d'un accident (al. 1). L'invalidité est réputée survenue dès qu'elle est, par sa nature et sa gravité, propre à ouvrir droit aux prestations entrant en considération (al. 2).</w:t>
      </w:r>
    </w:p>
    <w:p>
      <w:r>
        <w:rPr>
          <w:b/>
        </w:rPr>
        <w:t>E. 6.2</w:t>
      </w:r>
    </w:p>
    <w:p>
      <w:r>
        <w:t>Il y a lieu de préciser que selon la jurisprudence, la notion d'invalidité, au sens du droit des assurances sociales, est une notion économique et non médicale; ce sont les conséquences économiques objectives de l'incapacité fonctionnelle qu'il</w:t>
      </w:r>
    </w:p>
    <w:p>
      <w:r>
        <w:t>A/1431/2023 - 7/20 -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6.3</w:t>
      </w:r>
    </w:p>
    <w:p>
      <w:r>
        <w:t>En vertu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L'al. 1bis dudit art. 28 LAI – en vigueur depuis le 1er janvier 2022 – dispose qu'une rente au sens de l’al. 1 n’est pas octroyée tant que toutes les possibilités de réadaptation au sens de l’art. 8 al. 1bis et 1ter LAI n’ont pas été épuisées. Selon l'art. 28b LAI - entré en vigueur le 1er janvier 2022 -,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Pour un taux d'invalidité inférieur à 50%, la quotité de la rente est la suivante: tableau, avec un taux d'invalidité d'au minimum 40% donnant droit à une rente - la plus basse - de 25%, jusqu'à un taux d'invalidité de 49% donnant droit à une rente de 47,5% (al. 4).</w:t>
      </w:r>
    </w:p>
    <w:p>
      <w:r>
        <w:rPr>
          <w:b/>
        </w:rPr>
        <w:t>E. 6.4</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w:t>
      </w:r>
    </w:p>
    <w:p>
      <w:r>
        <w:rPr>
          <w:b/>
        </w:rPr>
        <w:t>E. 6.4.1</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w:t>
      </w:r>
    </w:p>
    <w:p>
      <w:r>
        <w:t>A/1431/2023 - 8/20 -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arrêt du Tribunal fédéral 9C_369/2019 du 17 mars 2020 consid. 3 et les références). Cette procédure d’administration des preuves est notamment applicable à la fibromyalgie (cf. ATF 132 V 65 consid. 4.1). 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6.4.2</w:t>
      </w:r>
    </w:p>
    <w:p>
      <w:r>
        <w:t>Ainsi,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w:t>
      </w:r>
    </w:p>
    <w:p>
      <w:r>
        <w:t>A/1431/2023 - 9/20 -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 Il est notamment relevé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6.4.3</w:t>
      </w:r>
    </w:p>
    <w:p>
      <w:r>
        <w:t>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w:t>
      </w:r>
    </w:p>
    <w:p>
      <w:r>
        <w:t>A/1431/2023 - 10/20 -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6.5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6.5.1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6.5.2</w:t>
      </w:r>
    </w:p>
    <w:p>
      <w:r>
        <w:t>Sans remettre en cause le principe de la libre appréciation des preuves, le Tribunal fédéral des assurances a posé des lignes directrices en ce qui concerne la manière d'apprécier certains types d'expertises ou de rapports médicaux.</w:t>
      </w:r>
    </w:p>
    <w:p>
      <w:r>
        <w:t>A/1431/2023 - 11/20 -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6.5.3</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w:t>
      </w:r>
    </w:p>
    <w:p>
      <w:r>
        <w:t>A/1431/2023 - 12/20 -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 9C_833/2007 du 4 juillet 2008, in Plädoyer 2009/1 p. 70 ; I 35/03 du 24 octobre 2003 consid. 4.3 et les références, in Plädoyer 2004/3 p. 64 ; 9C_512/2013 du 16 janvier 2014 consid. 5.2.1).</w:t>
      </w:r>
    </w:p>
    <w:p>
      <w:r>
        <w:rPr>
          <w:b/>
        </w:rPr>
        <w:t>E. 6.6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w:t>
      </w:r>
    </w:p>
    <w:p>
      <w:r>
        <w:t>A/1431/2023 - 13/20 -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7.1</w:t>
      </w:r>
    </w:p>
    <w:p>
      <w:r>
        <w:t>En l’espèce, dans sa décision querellée, l’intimé se fonde sur le rapport du 13 juillet 2022 des EPI suite à la mesure d’examen professionnel suivie du 28 février au 29 mai 2022 par l’intéressée, avec sérieux selon ce rapport. À teneur des conclusions de ce rapport, la recourante est actuellement apte à rejoindre le circuit économique ordinaire. Elle maintient durablement la position assise et travaille sur des périodes de 20 à 30 minutes en position debout (statique et dynamique). En revanche, elle procède à des alternances de positions régulières (position assise privilégiée) et elle a une mobilité réduite des membres supérieurs pour les gestes en amplitude et en élévation, ainsi qu’un rythme de travail fractionné pour les changements de positions et des interruptions des activités pour marcher et/ou faire des mouvements de détente. Elle possède certaines capacités d’apprentissage, bien que l’attention/concentration soit fractionnée, qui correspondent essentiellement à des activités de type pratique et manuel. L’assurée apprend au travers de situation concrètes et de démonstrations. Au niveau des capacités d’intégration sociale, elle a les aptitudes (composante relationnelle et engagement) pour rejoindre l’économie ordinaire. Les rendements mesurés par les EPI dans les activités pratiques (sérielles, de façonnage et de conditionnement) sont de 75% sur un temps complet. La recourante ne conteste pas les conclusions et le contenu de ce rapport des EPI en tant que tels, mais reproche à ceux-ci d’avoir omis de prendre en compte une quelconque atteinte psychologique causant une incapacité de travail.</w:t>
      </w:r>
    </w:p>
    <w:p>
      <w:r>
        <w:rPr>
          <w:b/>
        </w:rPr>
        <w:t>E. 7.2</w:t>
      </w:r>
    </w:p>
    <w:p>
      <w:r>
        <w:t>Il sied de relever tout d’abord que lesdites constatations et conclusions des EPI ne sont pas contredites par les autres rapports émanant d’institutions actives dans les mesures d’ordre professionnel. En particulier, le rapport des EPI relatif au stage de quatre semaines du 15 mars au</w:t>
      </w:r>
    </w:p>
    <w:p>
      <w:r>
        <w:rPr>
          <w:b/>
        </w:rPr>
        <w:t>E. 7.3</w:t>
      </w:r>
    </w:p>
    <w:p>
      <w:r>
        <w:t>Dans son avis motivé du 29 août 2022 et signé par une médecin spécialiste en médecine interne générale, le SMR s’aligne sur les constatations et conclusions du rapport du 13 juillet 2022 des EPI susmentionné et retient les diagnostics de cervicalgies, lombalgies et gonalgies avec une amélioration radiologique depuis 2019, actuellement non traitée, auxquelles s’ajoutent des « facteurs psychologiques ou comportementaux, associés à des maladies ou à des troubles classés ailleurs » (F54), troubles somatoformes (F45) et personnalité histrionique (F60.4). La capacité de travail est nulle dès le 28 février 2021 dans l’activité habituelle, mais, suivant les conclusions de la dernière mesure professionnelle auprès des EPI, de 100% avec une diminution de rendement de 25%, susceptible de s’améliorer depuis octobre 2021 et « au fil du temps », dans une activité adaptée, respectant les limitations fonctionnelles suivantes : pas de position statique prolongée, pas de mouvements en porte-à-faux ni en rotation du rachis lombaire, pas de mouvements répétitifs du rachis cervical, pas de port de charges de plus de 5 kg. L’intéressée fait grief au SMR de ne pas avoir vérifié le contenu du rapport de sa psychiatre traitante, la Dresse F______, et de s’être contenté de l’écarter sans aucune autre pièce médicale au dossier à ce sujet et sans auscultation personnelle. Cet avis du SMR, qui a pour fonction d'opérer la synthèse des renseignements médicaux versés au dossier, de prendre position à leur sujet et de prodiguer des recommandations quant à la suite à donner au dossier sur le plan médical, n’est, conformément à la jurisprudence du Tribunal fédéral, pas dénué de toute valeur probante, et il est admissible que l'office intimé, ou la juridiction cantonale, se fonde de manière déterminante sur son contenu ; il convient toutefois de poser des exigences strictes en matière de preuve; une expertise devra être ordonnée si des doutes, même faibles, subsistent quant à la fiabilité ou à la pertinence desdites constatations – et appréciations – effectuées par le SMR.</w:t>
      </w:r>
    </w:p>
    <w:p>
      <w:r>
        <w:rPr>
          <w:b/>
        </w:rPr>
        <w:t>E. 7.4</w:t>
      </w:r>
    </w:p>
    <w:p>
      <w:r>
        <w:t>Au plan somatique, c’est de manière insuffisamment probante que le Dr B______ a, en mars et juin 2022, posé les diagnostics de lombalgies, fibromyalgies et cervicalgies, a fait état de « douleurs généralisées mais en particulier des cervicalgies et lombosciatalgies », et a conclu à une capacité de travail nulle dans l’activité habituelle et de 50% dans une activité adaptée. En effet, ses rapports, émanant d’un médecin généraliste traitant non spécialiste et chirurgie orthopédique ou rhumatologique, sont insuffisamment motivés et ne sont pas confirmés par d’autres avis médicaux pertinents. Notamment, l’existence de douleurs n’implique pas forcément une incapacité de travail ou des limitations fonctionnelles. Pour le reste, les limitations fonctionnelles indiquées par ce médecin généraliste traitant, à savoir une absence de port d’objets lourds et de mouvements répétitifs, sont compatibles avec celles retenues par le SMR.</w:t>
      </w:r>
    </w:p>
    <w:p>
      <w:r>
        <w:t>A/1431/2023 - 15/20 - Par ailleurs, dans ses rapports du 23 mai 2022, le radiologue E______ a, à la suite de l’« IRM colonne lombaire », conclu à une « discarthrose modérée L4-L5 et L5- S1 avec une légère saillie discale sans conflit radiculaire », le reste de l’examen de l’IRM étant normal, et, à la suite de l’« IRM colonne cervicale », à une « minime hernie discale au niveau de C5-C6 et de plus marquée au niveau de C6-C7 avec une empreinte sur la partie antérieure du sac thécal sans compression radiculaire ». Il ne ressort de ces deux rapports pas d’éléments en faveur d’une incapacité de travail ou de limitations fonctionnelles particulières. Pour le reste, la diminution de rendement de 25% retenue le 13 juillet 2022 par les EPI et admise par le SMR permet de tenir compte des douleurs de la recourante sur les parties du corps susmentionnées. Les conclusions du SMR au plan somatique n’apparaissent ainsi pas critiquables.</w:t>
      </w:r>
    </w:p>
    <w:p>
      <w:r>
        <w:rPr>
          <w:b/>
        </w:rPr>
        <w:t>E. 7.5</w:t>
      </w:r>
    </w:p>
    <w:p>
      <w:r>
        <w:t>Au plan psychique, la recourante ne se prévaut à juste pas des rapports du Dr B______, qui mentionnent un « état anxiodépressif, fatigue » (12 mars 2022) de même que des « problèmes d’angoisse » (2 juin 2022). En effet, ce médecin n’est pas spécialiste en psychiatrie et de tels problèmes d’ordre psychique ne sont pas corroborés de manière probante par d’autres éléments du dossier. Pour ce qui est du rapport du 13 juillet 2022 de la Dresse F______, celle-ci pose les diagnostics, ayant un impact sur la capacité de travail, de « facteurs psychologiques ou comportementaux, associés à des maladies ou à des troubles classés ailleurs » (F54), troubles somatoformes (F45) et personnalité histrionique (F60.4), la patiente étant en incapacité totale de travail depuis février 2021 et de 50% « dans les années à venir ». Cette psychiatre traitante écrit notamment ce qui suit : « [L’assurée] décrit des douleurs au dos, elle prend une position antalgique, dit qu’elle travaillait beaucoup. Ces symptômes fonctionnels sont à mon avis à l’origine d’un retentissement fonctionnel important pour la patiente qui l’empêchent d’exercer son activité professionnelle ce qui explique en grande partie son incapacité totale de travail. La difficulté de la patiente est qu’elle ne comprend pas pourquoi elle n’a pas une explication claire ou adéquate à son problème et les stratégies de la prise en charge même pour le long terme, ce qui l’amène à l’errance dans le système de soins malgré cela, elle reste sans réponse et elle est insatisfaite, ce qui est stressant pour la patiente et entraîne des réactions dépressives. Il faut dire que ces troubles exprimés par la patiente face à son état douloureux intense et/ou prolongés (fatigue, insomnie, céphalées, ralentissement cognitif avec une difficulté dans la capacité à prêter attention aux choses importantes même mineures, une irritabilité évoquent à mon sens les symptômes d’un syndrome dépressif qui nécessite d’être pris en compte même si la patiente a tendance à ses focaliser sur les plaintes somatiques » (point 3 du questionnaire portant sur le « status psychiatrique détaillé »). Cela étant, on ne voit pas en quoi des troubles somatoformes et une personnalité histrionique, concernant lesquels aucun élément ne plaide pour une gravité</w:t>
      </w:r>
    </w:p>
    <w:p>
      <w:r>
        <w:t>A/1431/2023 - 16/20 - particulière, pourraient être dans le cas présent cause d’une incapacité de travail. De surcroît, les troubles somatoformes diagnostiqués n’apparaissent ici pas accompagné d’une comorbidité, par exemple un trouble psychiatrique (cf. à ce sujet notamment ATF 141 V 281 consid. 4.3.1.3). Certes, la Dresse F______ évoque des signes en faveur d’un syndrome dépressif, mais un tel trouble n’est ni précisé ni formellement diagnostiqué par la psychiatre traitante, ce qu’elle n’aurait pas manqué de faire si ledit trouble avait été d’une gravité particulière devant être prise en considération.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Or, en l’espèce, dans son rapport, la Dresse F______, si elle indique deux à trois séances par semaine avec parfois « les appels téléphoniques au besoin », mentionne avoir vu la patiente très peu depuis le 17 juin 2022, ajoutant que cette dernière ne prend que le traitement prescrit par son médecin généraliste, le Rebalance avec un comprimé le matin qui la soulage contre l’anxiété. D’après la psychiatre traitante, l’intéressée « s’est tellement focalisée sur son syndrome douloureux qu’elle est inconsciente face aux symptômes dépressifs et ne voit pas la nécessité de prendre un traitement antidépresseur ». Ces circonstances sont en défaveur d’une incapacité de travail pour cause de troubles psychiques, une anosognosie au sens précisé par le Tribunal fédéral, à savoir une incapacité (inévitable) de l’assurée à reconnaître sa maladie, ne ressortant pas du rapport de la Dresse F______. Enfin, sous l’angle notamment de la catégorie « cohérence » des indicateurs développés par le Tribunal fédéral, des troubles psychiques invalidants ne ressortent aucunement des constatations et conclusions – probantes – des EPI du</w:t>
      </w:r>
    </w:p>
    <w:p>
      <w:r>
        <w:rPr>
          <w:b/>
        </w:rPr>
        <w:t>E. 7.6</w:t>
      </w:r>
    </w:p>
    <w:p>
      <w:r>
        <w:t>En définitive, aucun élément ne permet de remettre en cause les conclusions du SMR. Selon ce dernier, la capacité de travail est nulle dès le 28 février 2021 dans l’activité habituelle, mais, suivant les conclusions de la dernière mesure professionnelle auprès des EPI, de 100% avec une diminution de rendement de 25%, susceptible de s’améliorer depuis octobre 2021 et « au fil du temps », dans une activité adaptée, respectant les limitations fonctionnelles suivantes : pas de position statique prolongée, pas de mouvements en porte-à-faux ni en rotation du rachis lombaire, pas de mouvements répétitifs du rachis cervical, pas de port de charges de plus de 5 kg. Il n’y a dès lors pas lieu de procéder à des investigations complémentaires, ni d’ordonner une expertise judiciaire. La recourante présente certes réellement des souffrances et difficultés au plan somatique et/ou psychique, mais celles-ci ne sont pas suffisamment graves pour la reconnaissance d'une invalidité (cf. notamment art. 4 al. 2 LAI). L’assurée a accompli des efforts méritoires en vue d’une réinsertion professionnelle (notamment dans le cadre des stages et mesures professionnelles auprès de l’OSEO et des EPI), et il lui appartient de continuer et accroître ses efforts. 8.</w:t>
      </w:r>
    </w:p>
    <w:p>
      <w:r>
        <w:t>8.1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 le revenu hypothétique réalisable sans invalidité équivaut alors à 100%, tandis que le revenu d'invalide est estimé à un pourcentage plus bas, la différence en pour-cent entre les deux valeurs exprimant le taux d'invalidité. L'application de cette méthode se justifie entre autres lorsque les salaires avant et/ou après invalidité ne peuvent pas être déterminés (arrêt du Tribunal fédéral 9C_237/2016 du 24 août 2016 consid. 2.2 et les références).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135 V 297</w:t>
      </w:r>
    </w:p>
    <w:p>
      <w:r>
        <w:t>A/1431/2023 - 18/20 - consid. 5.2 ; ATF 134 V 322 consid. 5.2 et les références; ATF 126 V 75 consid. 5b/aa-cc).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146 V 16 consid. 4.1 et ss. et les références). L'étendue de l'abattement justifié dans un cas concret relève du pouvoir d'appréciation (ATF 132 V 393 consid. 3.3).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8.2 En l’espèce, la recourante ne conteste pas la comparaison de ses revenus sans et avec invalidité telle qu’effectuée par l’intimé le 11 décembre 2022 dans le document « détermination du degré d’invalidité ». Au demeurant, quand bien même on peut s’interroger sur la justification du choix de l’office d’appliquer au revenu sans invalidité (pour un plein temps) le salaire annuel brut de CHF 50'201.- résultant, après indexation, du niveau de compétence 1 (« tâches physiques ou manuelles simples ») pour les femmes dans les « activités de services admin. et de soutien » (lignes 77 à 82) selon le tableau TA1_tirage_skill_level 2020 de l’Enquête suisse sur la structure des salaires (ci- après : ESS), alors que le revenu avec invalidité découlerait selon l’OAI d’un salaire annuel brut statistique (de CHF 55'983.-) plus élevé, soit le même niveau de compétence 1 pour les femmes mais dans l’« industrie manufacturière » (lignes 10 à 33), cela ne changerait rien à l’absence d’un taux de perte de gain – degré d’invalidité – insuffisant pour atteindre le degré de 40% minimal requis pour l’octroi d’une rente AI. En effet, même si les revenus sans et avec invalidité étaient identiques et qu’un abattement de 5% ou même 10% au maximum (vu le caractère relativement peu important des limitations fonctionnelles) était éventuellement appliqué, le degré de 40% minimal requis pour l’octroi d’une rente AI ne serait en tout état de cause pas atteint.</w:t>
      </w:r>
    </w:p>
    <w:p>
      <w:r>
        <w:t>A/1431/2023 - 19/20 - 9. Vu ce qui précède, la décision de l’OAI querellée est conforme au droit, et le recours sera dès lors rejeté. La procédure n'étant pas gratuite (art. 69 al. 1bis LAI), un émolument de CHF 200.- (montant minimal) sera perçu de la recourante, qui n’obtient pas gain de cause.</w:t>
      </w:r>
    </w:p>
    <w:p>
      <w:r>
        <w:t>***</w:t>
      </w:r>
    </w:p>
    <w:p>
      <w:r>
        <w:t>A/1431/2023 - 20/20 - PAR CES MOTIFS, LA CHAMBRE DES ASSURANCES SOCIALES : Statuant À la forme :</w:t>
      </w:r>
    </w:p>
    <w:p>
      <w:r>
        <w:rPr>
          <w:b/>
        </w:rPr>
        <w:t>E. 9</w:t>
      </w:r>
    </w:p>
    <w:p>
      <w:r>
        <w:t>avril 2021, s’il a certes fait état de rendements en-dessous des standards, n’a pas précisé le pourcentage de la baisse de rendement, et ce stage, bien antérieur à celui du premier semestre 2022, date du début de la période d’incapacité de travail dans l’activité habituelle. Le rapport du 14 décembre 2021 de l’OSEO afférent au stage de technologue en emballage du 4 octobre au 23 décembre 2021 (au taux de 40%) a quant à lui indiqué notamment ce qui suit : l’intéressée a travaillé de 8h30 à 12h00 par jour avec une pause d’une vingtaine de minutes et d’autres petites pauses (changements de postures, étirements) durant la matinée ; elle a donc effectué en moyenne 3 heures de travail effectives par jour dans un cadre totalement adapté à</w:t>
      </w:r>
    </w:p>
    <w:p>
      <w:r>
        <w:t>A/1431/2023 - 14/20 - ses besoins et difficultés et sans rythme de production attendu. Cette indication est compatible avec la diminution de rendement de 25% retenue par les EPI dans leur rapport du 13 juillet 2022.</w:t>
      </w:r>
    </w:p>
    <w:p>
      <w:r>
        <w:rPr>
          <w:b/>
        </w:rPr>
        <w:t>E. 13</w:t>
      </w:r>
    </w:p>
    <w:p>
      <w:r>
        <w:t>juillet 2022. Déjà au regard de ce qui précède, une incapacité de travail pour cause psychique doit être écartée, de sorte qu’en application de la jurisprudence du Tribunal fédéral</w:t>
      </w:r>
    </w:p>
    <w:p>
      <w:r>
        <w:t>A/1431/2023 - 17/20 - il est renoncé à aller plus loin dans le cadre de l’examen du cas selon la grille d’évaluation normative et structurée.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