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ATAS/64/2023 vom 2. Februar 2023</w:t>
      </w:r>
    </w:p>
    <w:p>
      <w:r>
        <w:t>GE Cour de justice, 2023-02-02, FR</w:t>
      </w:r>
    </w:p>
    <w:p>
      <w:r>
        <w:rPr>
          <w:b/>
        </w:rPr>
        <w:t xml:space="preserve">Quelle: </w:t>
      </w:r>
      <w:r>
        <w:t>https://mcp.opencaselaw.ch/entscheid/ge_gerichte_ATAS_64_2023</w:t>
      </w:r>
    </w:p>
    <w:p>
      <w:r>
        <w:t>FR: GE_GERICHTE ATAS/64/2023 du 2 février 2023</w:t>
      </w:r>
    </w:p>
    <w:p>
      <w:r>
        <w:t>IT: GE_GERICHTE ATAS/64/2023 del 2 febbraio 2023</w:t>
      </w:r>
    </w:p>
    <w:p>
      <w:pPr>
        <w:pStyle w:val="Heading2"/>
      </w:pPr>
      <w:r>
        <w:t>Erwägungen</w:t>
      </w:r>
    </w:p>
    <w:p>
      <w:r>
        <w:rPr>
          <w:b/>
        </w:rPr>
        <w:t>E. 21</w:t>
      </w:r>
    </w:p>
    <w:p>
      <w:r>
        <w:t>novembre 2021, était nié.</w:t>
      </w:r>
    </w:p>
    <w:p>
      <w:r>
        <w:t>A/1059/2022 - 5/14 - Par acte posté le 4 avril 2022, le conseil de l’assuré a recouru contre la décision C. a. sur opposition du 4 mars 2022, auprès de la chambre des assurances sociales de la Cour de justice (ci-après : la chambre de céans). Il a conclu à son annulation et à ce qu’il soit constaté que le recourant avait droit aux prestations de l’assurance- accidents, après le 21 novembre 2021. Le recourant reprenait, en substance, les arguments déjà développés au niveau de l’opposition, tout en précisant que la première appréciation médicale de la Dresse D______ pouvait prêter à confusion, en ce sens qu’elle ne mettait pas suffisamment en lumière la distinction entre la lésion du tendon du supra-épineux, qui était récente, et l’ancienne lésion du tendon sous-épineux, qui était attestée par la présence d’une dégénérescence graisseuse. Était joint au recours, notamment, un échange d’e-mails daté du 21 janvier 2022, entre le conseil de l’assuré et la Dresse D______, cette dernière précisant que la lésion du long chef du biceps et du sous-épineux était ancienne (état antérieur) alors que la lésion du tendon du supra-épineux pouvait être récente, car il n’y avait pas de rétraction, pas de dégénérescence graisseuse et quelques fibres étaient encore présentes. b. Par réponse du 11 avril 2022, la SUVA a considéré que le recourant n’alléguait aucun élément nouveau déterminant, de sorte qu’il pouvait être, pour l’essentiel, renvoyé à la décision sur opposition du 4 mars 2022. S’agissant de l’éventuelle confusion entre la lésion du supra-épineux et du sous-épineux, l’intimée relevait que le caractère antérieur dégénératif et donc sans causalité avec l’accident de la lésion du sous-épineux, était unanimement reconnu. S’agissant du supra épineux, le Dr G______ s’était exprimé dans le cadre de son appréciation du 11 janvier 2022 et l’avait qualifiée de dégénérative. L’appréciation de la Dresse D______, selon laquelle l’arthro-IRM avait confirmé une rupture partielle du tendon du supra épineux sans rétractation et d’allure récente, ne permettait pas de se prononcer explicitement sur la causalité de la lésion avec l’accident. Cet élément était confirmé par l’utilisation du verbe « pouvoir », « la lésion du supra épineux peut être récente », ce qui n’était qu’une simple possibilité et non pas un fait établi, au degré de la vraisemblance prépondérante. À la lumière de ce qui précédait, l’appréciation convaincante du Dr G______ ne souffrait aucune critique ; elle n’était pas valablement remise en cause et devait donc être confirmée. c. Par réplique du 4 mai 2022, le conseil du recourant a considéré qu’il n’était pas établi que l’accident ne constituait plus une cause, même très partielle, de l’atteinte à la santé, ce qui signifiait que l’obligation de prester de l’assureur n’avait pas pris fin. S’agissant du rapport rectifié de la Dresse D______, il contredisait l’analyse du médecin d’arrondissement de l’intimée, ce qui devait conduire à la mise en œuvre d’une expertise. d. Par duplique du 11 mai 2022, l’intimée a persisté dans ses conclusions, considérant qu’il n’était pas nécessaire de mettre en œuvre une expertise, uniquement parce que les avis médicaux n’allaient pas dans le même sens.</w:t>
      </w:r>
    </w:p>
    <w:p>
      <w:r>
        <w:t>A/1059/2022 - 6/14 - e. Sur ce, la cause a été gardée à juger, ce dont les parties ont été informées. f. Les autres faits seront exposés, en tant que de besoin, dans la partie « en droit » du présent arrêt. EN DROIT</w:t>
      </w:r>
    </w:p>
    <w:p>
      <w:r>
        <w:t>1. Conformément à l'art. 134 al. 1 let. a ch. 5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1er janvier 2021 est entrée en vigueur la modification du 21 juin 2019 de la LPGA. Dans la mesure où le recours a été interjeté postérieurement au 1er janvier 2021, il est soumis au nouveau droit (cf. art. 82a LPGA a contrario). 4. Le délai de recours est de trente jours (art. 56 LPGA ; art. 62 al. 1 de la loi sur la procédure administrative du 12 septembre 1985 [LPA - E 5 10]). Interjeté dans la forme et le délai prévus par la loi, le recours est recevable. 5. Le litige porte sur le bien-fondé de la décision de la SUVA de cesser de prester au- delà du 21 novembre 2021. Étant précisé que les conclusions constatatoires du recourant, en principe irrecevables (cf. ATF 129 V 289 consid. 2.1), n’ont pas de portée propre, puisqu’elles ne visent qu’à asseoir le fondement juridique des conclusions condamnatoires également formulées.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w:t>
      </w:r>
    </w:p>
    <w:p>
      <w:r>
        <w:t>A/1059/2022 - 7/14 -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w:t>
      </w:r>
    </w:p>
    <w:p>
      <w:r>
        <w:t>A/1059/2022 - 8/14 -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9. 9.1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9.2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9.3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A/1059/2022 - 9/14 -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9.4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9.5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 9.6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9.7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A/1059/2022 - 10/14 -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 11.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12.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w:t>
      </w:r>
    </w:p>
    <w:p>
      <w:r>
        <w:t>A/1059/2022 - 11/14 -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13. En l’espèce, l’intimée confirme dans la décision entreprise que le caractère accidentel de l’événement a été retenu. En revanche, en se fondant sur l’appréciation de son médecin d’arrondissement, elle considère qu’il existe un état dégénératif établi par l’imagerie médical et que le statu quo sine doit être fixé au 21 novembre 2021. Le recourant conteste le point de vue de l’intimée en se fondant sur une interprétation de l’appréciation médicale de la Dresse D______ et en alléguant l’existence d’une confusion entre les lésions au niveau du tendon du supra-épineux et du sous-épineux. Il considère que la lésion du supra-épineux n’a pas de caractère dégénératif établi au degré de la vraisemblance prépondérante et que le statu quo sine n’était pas atteint au 21 novembre 2021. 13.1 Il convient, à titre préalable, de préciser que l’atteinte à la santé faisant l’objet du litige concerne uniquement le tendon du supra-épineux. En effet, comme le relève l’intimée dans sa duplique du 11 avril 2022, le caractère dégénératif de la lésion du sous-épineux est unanimement reconnu, la Dresse D______ déclarant elle-même, dans son email du 21 janvier 2022 à l’attention du conseil du recourant, que « la lésion du long biceps et sous-épineux est ancienne ». S’agissant plus particulièrement du tendon du long chef du biceps, la Dresse D______ précise, dans son appréciation du 20 septembre 2021 que « la rupture complète du long du tendon LCB [long chef du biceps] » provient d’un « ancien accident de plus de 10 ans ». 13.2 Selon la jurisprudence, l'obligation de l'assureur-accidents de prendre en charge les suites d'une lésion corporelle assimilée à un accident au sens de l’art. 9 al. 2 let. f en vigueur jusqu’au 31 décembre 2016 et de l’art. 6 al. 2 let. f LAA dans sa teneur en vigueur depuis le 1er janvier 2017 se limite, conformément à la portée et au but de cette disposition, strictement aux déchirures de tendons, à l'exclusion de toute autre pathologie affectant les tendons, notamment celles qui concernent les tissus. Comme, du point de vue clinique, les ruptures partielles de tendons ne se différencient généralement pas des réactions inflammatoires secondaires, l'existence d'une lésion corporelle assimilée ne peut être admise qu'à la condition qu'une rupture partielle de tendon ait été objectivée médicalement de manière manifeste, que ce soit lors d'une opération ou à l'aide d'imagerie par produit de contraste. Il appartient à la personne qui requiert des prestations d'en apporter la preuve, faute de quoi elle risque de devoir en supporter l'absence</w:t>
      </w:r>
    </w:p>
    <w:p>
      <w:r>
        <w:t>A/1059/2022 - 12/14 - (ATF 114 V 298 consid. 5c ; arrêt du Tribunal fédéral 8C_763/2015 du 11 juillet 2016 consid. 4.3). Si seul un événement bénin ou anodin peut être établi, cela simplifie de toute évidence la preuve de la libération pour l'assureur-accidents.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 13.3 En l’occurrence, s’agissant de la lésion du tendon du supra-épineux, le rapport d’échographie du 24 août 2021 mentionne un « aspect hétérogène désorganisé avec perte d’aspect fibrillaire au niveau de la partie distale du tendon sus-épineux s’étendant sur 10 mm de diamètre dans le plan coronal sans signe de rétractation des fibres tendineuses ». Le rapport d’arthro-IRM du 6 septembre 2021 mentionne une « déchirure de la face bursale du tendon sus-épineux de 6 x 7 mm au foot print sans rétractation des fibres tendineuses, partielle et non transfixiante, avec persistance de fibres articulaires continues ». Par ailleurs, la présence d’une involution graisseuse de grade II selon la classification Goutallier est observée sur le sous-épineux alors qu’aucune présence graisseuse de type Goutallier n’est mentionnée pour le tendon du supra- épineux. Dans son appréciation médicale du 5 janvier 2022, le médecin d’arrondissement de l’intimée mentionne, en page trois, « en ce qui concerne la rupture partielle du tendon du sus-épineux, elle est à la fois exposée dans une notion de dégénérescence graisseuse de Goutallier 2 associée par ailleurs à des éléments anatomiques de remaniements acromio-claviculaires et d’acromion long, tout élément en faveur d’atteintes dégénératives avec une morphologie locale, l’âge, par le type de travail ». Or, cette appréciation du Dr G______ est inexacte en ce sens que la notion de dégénérescence graisseuse de type Goutallier ne se rapporte pas au tendon du sus-</w:t>
      </w:r>
    </w:p>
    <w:p>
      <w:r>
        <w:t>A/1059/2022 - 13/14 - épineux (ou supra-épineux) mais bel et bien au tendon du sous-épineux, comme cela ressort clairement du rapport d’arthro-IRM du 6 septembre 2021. La littérature scientifique établit un lien entre la présence d’une infiltration graisseuse, selon la classification de Goutallier, et les lésions de la musculature de la coiffe des rotateurs, précisant « qu’une infiltration graisseuse de stade 2 s’installe, toutes situations confondues (accidentelle et non accidentelle) en trois ans, 2.5 ans et 2.5 ans après l’apparition des symptômes dans les muscles sus- épineux, sous-épineux et sous-scapulaire respectivement » (docteur H______, Lésion transfixiante dégénérative ou traumatique de la coiffe des rotateurs, in Forum médical suisse, 2019, 19, p. 264) . Ainsi, la présence d’une infiltration graisseuse au stade Goutallier 2 indique une lésion de plus de 2.5 ans ; or, une telle infiltration a été observée au niveau du sous- épineux mais pas au niveau du supra-épineux, ce qui semble indiquer que la lésion du tendon supra-épineux était probablement récente, lors de l’examen arthro-IRM du 6 septembre 2021. La confusion présente dans le rapport du médecin d’arrondissement conduit la chambre de céans à écarter son appréciation médicale et, partant, ses conclusions quant à la date du statu quo sine fixée au 21 novembre 2021. En cas de doute, même minime, sur la fiabilité et la cohérence des constatations médicales internes à l'assurance, il convient de procéder à des examens complémentaires, ce d’autant plus que dans l’état actuel du dossier médical, il n'est pas possible de déterminer, au degré de la vraisemblance prépondérante, la date du statu quo sine. 14. Compte tenu du fait que les documents médicaux ne permettent pas d’établir, au degré de la vraisemblance prépondérante, qu’au 21 novembre 2021 les causes accidentelles d'une atteinte à la santé ne jouaient plus de rôle et devaient ainsi être considérées comme ayant disparu (arrêt du Tribunal fédéral 8C_441/2017 du 6 juin 2018 consid. 3.3), il convient d’annuler la décision querellée et de renvoyer la cause à l’intimée, afin qu’elle mette en place une expertise médicale, par un orthopédiste, pour établir l’origine dégénérescente ou accidentelle de la lésion du tendon du supra-épineux et déterminer la date du statu quo sine. 15. Le recourant obtenant partiellement gain de cause et étant assisté par un mandataire professionnellement qualifié, une indemnité de CHF 1'500.- lui sera accordée à titre de participation à ses frais et dépens (art. 61 let. g LPGA ; art. 6 du règlement sur les frais, émoluments et indemnités en matière administrative du 30 juillet 1986 [RFPA - E 5 10.03]). 16. Pour le surplus, la procédure est gratuite (art. 61 let. fbis LPGA a contrario).</w:t>
      </w:r>
    </w:p>
    <w:p>
      <w:r>
        <w:t>A/1059/2022 - 14/14 -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