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ATAS/64/2022 vom 1. Februar 2022</w:t>
      </w:r>
    </w:p>
    <w:p>
      <w:r>
        <w:t>GE Cour de justice, 2022-02-01, FR</w:t>
      </w:r>
    </w:p>
    <w:p>
      <w:r>
        <w:rPr>
          <w:b/>
        </w:rPr>
        <w:t xml:space="preserve">Quelle: </w:t>
      </w:r>
      <w:r>
        <w:t>https://mcp.opencaselaw.ch/entscheid/ge_gerichte_ATAS_64_2022</w:t>
      </w:r>
    </w:p>
    <w:p>
      <w:r>
        <w:t>FR: GE_GERICHTE ATAS/64/2022 du 1 février 2022</w:t>
      </w:r>
    </w:p>
    <w:p>
      <w:r>
        <w:t>IT: GE_GERICHTE ATAS/64/2022 del 1 febbraio 2022</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1A al. 2 LPCC, les prestations complémentaires familiales sont régies par les dispositions figurant aux titres IIA et III de la LPCC, le règlement relatif aux prestations complémentaires familiales du 27 juin 2012 (LPCFam ; J 4 25.04),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t>A/1022/2021 - 5/11 -</w:t>
      </w:r>
    </w:p>
    <w:p>
      <w:r>
        <w:rPr>
          <w:b/>
        </w:rPr>
        <w:t>E. 3</w:t>
      </w:r>
    </w:p>
    <w:p>
      <w:r>
        <w:t>Interjeté dans les forme et délai légaux, le recours est recevable (art. 60 et 61 let. b LPGA, art. 43 LPCC).</w:t>
      </w:r>
    </w:p>
    <w:p>
      <w:r>
        <w:rPr>
          <w:b/>
        </w:rPr>
        <w:t>E. 4</w:t>
      </w:r>
    </w:p>
    <w:p>
      <w:r>
        <w:t>Le litige porte sur le droit de l’intéressée de bénéficier d’une remise de l’obligation de restituer la somme de CHF 5'687.-, suite aux décisions des 29 avril 2019 et 17 décembre 2019. Il y a par ailleurs lieu de constater que dans son opposition du 29 août 2020, l’intéressée a clairement indiqué que celle-ci portait sur les deux demandes en restitution de CHF 14'757.-, d’une part, et de CHF 5'687.-, d’autre part. Or, aucune décision sur opposition n’a été rendue suite à la décision d’irrecevabilité pour cause de tardiveté du 27 août 2020. Aussi le dossier sera-t-il renvoyé au SPC pour ce motif.</w:t>
      </w:r>
    </w:p>
    <w:p>
      <w:r>
        <w:rPr>
          <w:b/>
        </w:rPr>
        <w:t>E. 5</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w:t>
      </w:r>
    </w:p>
    <w:p>
      <w:r>
        <w:t>A/1022/2021 - 6/11 -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des assurances P 17/03 du 3</w:t>
      </w:r>
    </w:p>
    <w:p>
      <w:r>
        <w:t>A/1022/2021 - 7/11 - février 2004 consid. 4.1) ou dans celui d’un assuré qui n’avait pas communiqué les revenus liés à sa nouvelle activité salariée (arrêt du Tribunal fédéral des assurances P 32/06 du 14 novembre 2006 consid. 4.3.).</w:t>
      </w:r>
    </w:p>
    <w:p>
      <w:r>
        <w:rPr>
          <w:b/>
        </w:rPr>
        <w:t>E. 5.1</w:t>
      </w:r>
    </w:p>
    <w:p>
      <w:r>
        <w:t>Il n’est pas demandé aux bénéficiaires de prestations de connaître dans leurs moindres détails les règles légales. En revanche, il est exigible d’eux qu’ils vérifient les éléments pris en compte par l’administration pour calculer leur droit aux prestations. On peut attendre des bénéficiaires qu'ils décèlent des erreurs manifestes et qu'ils en fassent l'annonce à la caisse (arrêt du Tribunal fédéral 9C_498/2012 du 7 mars 2013 consid. 4.2). On ajoutera que la bonne foi doit être niée quand la personne enrichie pouvait, au moment du versement, s'attendre à son obligation de restituer, parce qu’elle savait ou devait savoir, en faisant preuve de l'attention requise, que la prestation était indue (art. 3 al. 2 CC; ATF 130 V 414 consid. 4.3, arrêt du Tribunal fédéral 8C_385/2011 du 13 février 2012 consid. 3). De jurisprudence constante, la condition de la bonne foi doit être réalisée dans la période pendant laquelle ont été versées les prestations indues dont la restitution est exigée (arrêt du Tribunal fédéral 8C_766/2007 du 17 avril 2008 consid. 4.1 et les références citées). En règle générale, les bénéficiaires peuvent se prévaloir de leur bonne foi lorsqu’ils se sont conformés à leur obligation de renseigner ou d’annoncer et à ses autres devoirs légaux de collaboration (Ulrich MEYER- BLASER, Die Rückerstattung von Sozial-versicherungsleistungen, ZBJV 1995 p. 481).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w:t>
      </w:r>
    </w:p>
    <w:p>
      <w:r>
        <w:t>A/1022/2021 - 8/11 -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rPr>
          <w:b/>
        </w:rPr>
        <w:t>E. 6.1</w:t>
      </w:r>
    </w:p>
    <w:p>
      <w:r>
        <w:t>En l'espèce, l'intéressée a sollicité du SPC qu'il lui accorde la remise de l'obligation de restituer la somme de CHF 5'687.- résultant des décisions des 30 avril et 2 juin 2020.</w:t>
      </w:r>
    </w:p>
    <w:p>
      <w:r>
        <w:rPr>
          <w:b/>
        </w:rPr>
        <w:t>E. 6.2</w:t>
      </w:r>
    </w:p>
    <w:p>
      <w:r>
        <w:t>Dans la première décision, le SPC avait mis à jour, rétroactivement au 1er janvier 2019, les montants des gains d’activité lucrative de l’époux, les pièces y relatives n’ayant été reçues que le 12 février 2020. La seconde décision était due au fait qu'ignorant que le contrat de travail de l'intéressée avait été prolongé au-delà du 1er janvier 2020, le SPC n'avait pris en compte ses gains d’activité lucrative de janvier à avril 2020 qu'après le 18 mai 2020, date à laquelle elle lui avait communiqué les fiches de salaire. Ces deux décisions en restitution sont entrées en force.</w:t>
      </w:r>
    </w:p>
    <w:p>
      <w:r>
        <w:rPr>
          <w:b/>
        </w:rPr>
        <w:t>E. 6.3</w:t>
      </w:r>
    </w:p>
    <w:p>
      <w:r>
        <w:t>Le SPC a rejeté la demande de remise, au motif que la condition de la bonne foi n’était pas réalisée.</w:t>
      </w:r>
    </w:p>
    <w:p>
      <w:r>
        <w:rPr>
          <w:b/>
        </w:rPr>
        <w:t>E. 7.1</w:t>
      </w:r>
    </w:p>
    <w:p>
      <w:r>
        <w:t>Il s’agit ainsi d’examiner si l’intéressée peut être considérée comme ayant été de bonne foi.</w:t>
      </w:r>
    </w:p>
    <w:p>
      <w:r>
        <w:rPr>
          <w:b/>
        </w:rPr>
        <w:t>E. 7.2</w:t>
      </w:r>
    </w:p>
    <w:p>
      <w:r>
        <w:t>S’agissant des gains d’activité de l’époux de l’intéressée, il s’avère que le SPC lui a demandé le 20 décembre 2019 les fiches de salaire de son époux. Elle a répondu le 12 février 2020, soit un mois et demi à peine après. On ne saurait considérer qu’elle ait agi si tardivement qu'il faille en conclure que la condition de la bonne foi n’était pas réalisée, ce d'autant moins que le courrier du SPC lui a été adressé juste avant les fêtes de fin d'année et compte tenu du fait qu'elle est séparée de son époux, ce qui peut justifier quelques retards dans la transmission de pièces. On pourrait tout au plus parler de négligence légère, laquelle n'exclut pas la bonne foi.</w:t>
      </w:r>
    </w:p>
    <w:p>
      <w:r>
        <w:rPr>
          <w:b/>
        </w:rPr>
        <w:t>E. 7.3</w:t>
      </w:r>
    </w:p>
    <w:p>
      <w:r>
        <w:t>Selon le SPC, l’intéressée ne l’a informé de la prolongation de son contrat de travail que le 18 mai 2020. L'intéressée s'en est étonnée. À juste titre, dès lors que dans la pièce 58 du chargé SPC comprenant les documents communiqués par l’intéressée au SPC le 30 janvier 2020, figure la copie du courrier qu’elle avait reçu du secteur petite enfance Dumas le 24 janvier 2020, et aux termes duquel</w:t>
      </w:r>
    </w:p>
    <w:p>
      <w:r>
        <w:t>A/1022/2021 - 9/11 - « nous avons le plaisir de vous confirmer la prolongation de votre engagement au sein du secteur petite enfance Dumas pendant la période du 27 janvier au 21 février 2020, à raison de 39 heures par semaine afin de remplacer une employée absente pour cause de maladie ». Force est d’en conclure que l’intéressée avait dûment informé le SPC le 30 janvier 2020 de ce que son contrat de travail était prolongé au-delà du 31 décembre 2019.</w:t>
      </w:r>
    </w:p>
    <w:p>
      <w:r>
        <w:rPr>
          <w:b/>
        </w:rPr>
        <w:t>E. 7.4</w:t>
      </w:r>
    </w:p>
    <w:p>
      <w:r>
        <w:t>Le SPC reproche également à l’intéressée de n’avoir pas réagi aux décisions des 3 décembre 2019, 17 décembre 2019 et 17 janvier 2020, alors que celles-ci n’ont pas pris en compte son gain d’activité dès le 1er janvier 2020 suivant en cela son courrier du 3 décembre 2019. S’agissant de la période dès le 1er janvier 2020, les trois décisions mentionnent un gain total de CHF 59'692.25 avec le commentaire suivant : « Gain hypothétique adulte non actif : le gain hypothétique de l’intéressée correspond à un gain de CHF 19'793.50 et est pris en compte à 100% ». Le SPC a retenu le montant de CHF 80'376.55 dans la décision du 17 décembre 2019 pour la période du 1er septembre 2019 au 31 décembre 2019 avec le commentaire suivant : « Gain activité lucrative : le gain d’activité lucrative de l’intéressée correspond à un gain de CHF 26'185.- et est pris en compte à 100%. PC Familles : Revenu hypothétique : le revenu hypothétique de l’intéressée correspond à la moitié de la différence entre le revenu effectif et le montant qui pourrait être réalisé par la même activité exercée à plein temps », et celui de CHF 86'085.50 dans la décision du 17 janvier 2020, pour la période du 1er novembre 2019 au 31 décembre 2019 avec le commentaire suivant : « Gain activité lucrative : le gain d’activité lucrative de l’intéressée correspond à un gain de CHF 37'225.15 et est pris en compte à 100%. PC Familles : Revenu hypothétique : le revenu hypothétique de l’intéressée correspond à la moitié de la différence entre le revenu effectif et le montant qui pourrait être réalisé par la même activité exercée à plein temps ». On ne saurait dans ces conditions considérer que l’intéressée aurait dû comprendre que son salaire n’avait pas été inclus dans les calculs du SPC, étant au surplus rappelé que son employeur ne lui a écrit que le 24 janvier 2020.</w:t>
      </w:r>
    </w:p>
    <w:p>
      <w:r>
        <w:rPr>
          <w:b/>
        </w:rPr>
        <w:t>E. 7.5</w:t>
      </w:r>
    </w:p>
    <w:p>
      <w:r>
        <w:t>On ne peut ainsi conclure que l’intéressée ait voulu passer sous silence le fait que son contrat de travail avait été prolongé, ni le montant des salaires qu’elle avait été en mesure de réaliser à partir de janvier 2020. Il en est de même pour ce qui concerne la mise à jour des revenus de son époux, étant rappelé que le SPC ne demande en principe pas aux personnes exerçant une activité lucrative dans le cadre d'un contrat à durée indéterminée la production de fiches de salaire dans le courant de l'année, comme cela a été fait pour l’intéressée (cf. PV du 11 janvier 2022), ce qui a pu être de nature à l’induire en erreur et à considérer que pour son mari, il lui suffisait de transmettre au SPC le certificat de salaire annuel de son mari à l’instar de ce qui est demandé par le fisc.</w:t>
      </w:r>
    </w:p>
    <w:p>
      <w:r>
        <w:t>A/1022/2021 - 10/11 - Il y a également lieu de constater que l’intéressée a régulièrement donné suite à chaque demande d’informations et de production de documents à elle adressée par le SPC.</w:t>
      </w:r>
    </w:p>
    <w:p>
      <w:r>
        <w:rPr>
          <w:b/>
        </w:rPr>
        <w:t>E. 8</w:t>
      </w:r>
    </w:p>
    <w:p>
      <w:r>
        <w:t>La chambre de céans considère, au vu de ce qui précède, que la condition de la bonne foi est réalisée. Le recours est en conséquence admis et la cause renvoyée au SPC pour examen de la situation difficile et pour nouvelle décision.</w:t>
      </w:r>
    </w:p>
    <w:p>
      <w:r>
        <w:t>A/1022/2021 - 11/11 -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