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ATAS/64/2020 vom 29. Januar 2020</w:t>
      </w:r>
    </w:p>
    <w:p>
      <w:r>
        <w:t>GE Cour de justice, 2020-01-29, FR</w:t>
      </w:r>
    </w:p>
    <w:p>
      <w:r>
        <w:rPr>
          <w:b/>
        </w:rPr>
        <w:t xml:space="preserve">Quelle: </w:t>
      </w:r>
      <w:r>
        <w:t>https://mcp.opencaselaw.ch/entscheid/ge_gerichte_ATAS_64_2020</w:t>
      </w:r>
    </w:p>
    <w:p>
      <w:r>
        <w:t>FR: GE_GERICHTE ATAS/64/2020 du 29 janvier 2020</w:t>
      </w:r>
    </w:p>
    <w:p>
      <w:r>
        <w:t>IT: GE_GERICHTE ATAS/64/2020 del 29 gennaio 2020</w:t>
      </w:r>
    </w:p>
    <w:p>
      <w:pPr>
        <w:pStyle w:val="Heading2"/>
      </w:pPr>
      <w:r>
        <w:t>Volltext</w:t>
      </w:r>
    </w:p>
    <w:p>
      <w:r>
        <w:t>Siégeant : Catherine TAPPONNIER, Présidente; Christine LUZZATTO et Larissa ROBINSON-MOSER, Juges assesseures</w:t>
      </w:r>
    </w:p>
    <w:p>
      <w:r>
        <w:t>RÉPUBLIQUE ET</w:t>
      </w:r>
    </w:p>
    <w:p>
      <w:r>
        <w:t>CANTON DE GEN ÈVE POUVOIR JUDICIAIRE</w:t>
      </w:r>
    </w:p>
    <w:p>
      <w:r>
        <w:t>A/4378/2019 ATAS/64/2020 COUR DE JUSTICE Chambre des assurances sociales Arrêt du 29 janvier 2020 4ème Chambre</w:t>
      </w:r>
    </w:p>
    <w:p>
      <w:r>
        <w:t>En la cause Monsieur A______, domicilié à CHENE-BOURG, comparant avec élection de domicile en l'étude de Maître Philippe PASQUIER</w:t>
      </w:r>
    </w:p>
    <w:p>
      <w:r>
        <w:t>recourant</w:t>
      </w:r>
    </w:p>
    <w:p>
      <w:r>
        <w:t>contre OFFICE DE L'ASSURANCE-INVALIDITÉ DU CANTON DE GENÈVE, sis rue des Gares 12, GENÈVE</w:t>
      </w:r>
    </w:p>
    <w:p>
      <w:r>
        <w:t>intimé</w:t>
      </w:r>
    </w:p>
    <w:p>
      <w:r>
        <w:t>A/4378/2019 - 2/3 - ATTENDU EN FAIT Que par décision du 21 octobre 2019, l’office de l’assurance-invalidité du canton de Genève (ci-après l’OAI) a refusé toutes prestations à Monsieur A______ (ci-après le recourant) ; Que dans son recours du 25 novembre 2019, le recourant a conclu principalement à l’annulation de la décision attaquée et à ce que la cause soit renvoyée à l’OAI pour nouvelle instruction ; Qu’un délai a été fixé à l’OAI au 6 janvier 2020 pour répondre et déposer son dossier ; Que par pli du 4 décembre 2019, l’OAI a informé la chambre de céans avoir reconsidéré sa décision au vu des éléments avancés dans le cadre de la présente procédure et rendu une nouvelle décision le 6 janvier 2020 qui annule et remplace la décision litigieuse.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Que le recourant, représenté par un conseil, obtient ainsi gain de cause, de sorte qu’il a droit à une indemnité à titre de participation à ses frais et dépens, que la chambre de céans fixera à CHF 1’200.- (art. 61 let. g LPGA; art. 89H al. 3 de la loi sur la procédure administrative du 12 septembre 1985 - LPA; RS E 5 10 ; art. 6 du règlement sur les frais, émoluments et indemnités en procédure administrative du 30 juillet 1986; RFPA - RS E 5 10.03). Que les frais de la procédure seront mis à la charge de l'intimé (art. 69 al. 1 bis LAI).</w:t>
      </w:r>
    </w:p>
    <w:p>
      <w:r>
        <w:t>***</w:t>
      </w:r>
    </w:p>
    <w:p>
      <w:r>
        <w:t>A/4378/2019 - 3/3 - PAR CES MOTIFS, LA CHAMBRE DES ASSURANCES SOCIALES : 1. Prend acte de la décision rendue par l’intimé le 6 janvier 2020. 2. Constate que le recours est devenu sans objet. 3. Raye la cause du rôle. 4. Alloue au recourant, à charge de l’intimé, une indemnité de CHF 1’200.- à titre de participation à ses frais et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