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ATAS/64/2018 vom 25. Januar 2018</w:t>
      </w:r>
    </w:p>
    <w:p>
      <w:r>
        <w:t>GE Cour de justice, 2018-01-25, FR</w:t>
      </w:r>
    </w:p>
    <w:p>
      <w:r>
        <w:rPr>
          <w:b/>
        </w:rPr>
        <w:t xml:space="preserve">Quelle: </w:t>
      </w:r>
      <w:r>
        <w:t>https://mcp.opencaselaw.ch/entscheid/ge_gerichte_ATAS_64_2018</w:t>
      </w:r>
    </w:p>
    <w:p>
      <w:r>
        <w:t>FR: GE_GERICHTE ATAS/64/2018 du 25 janvier 2018</w:t>
      </w:r>
    </w:p>
    <w:p>
      <w:r>
        <w:t>IT: GE_GERICHTE ATAS/64/2018 del 25 gennaio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A/4381/2017 - 5/8 -</w:t>
      </w:r>
    </w:p>
    <w:p>
      <w:r>
        <w:rPr>
          <w:b/>
        </w:rPr>
        <w:t>E. 2</w:t>
      </w:r>
    </w:p>
    <w:p>
      <w:r>
        <w:t>En vertu de l’art. 56 LPGA, les décisions sur opposition et celles contre lesquelles la voie de l’opposition n’est pas ouverte sont sujettes à recours (al. 1er). Le recours peut aussi être formé lorsque l’assureur, malgré la demande de l’intéressé, ne rend pas de décision ou de décision sur opposition (al. 2).</w:t>
      </w:r>
    </w:p>
    <w:p>
      <w:r>
        <w:rPr>
          <w:b/>
        </w:rPr>
        <w:t>E. 3</w:t>
      </w:r>
    </w:p>
    <w:p>
      <w:r>
        <w:t>a. En l’occurrence, le recourant demande en premier lieu la constatation de la nullité de la décision du 17 mai 2017. Toutefois, dès lors que son recours n'est pas dirigé contre une décision sur opposition, son recours est irrecevable. b. En tout état de cause, les conclusions de nature constatatoire sont irrecevables, dès lors que le recourant peut obtenir en sa faveur un jugement condamnatoire ou une décision formatrice (ATF 135 I 119 consid. 4 p. 122; 132 V 18 consid. 2.1 p. 21), soit en l'occurrence la condamnation au versement des prestations réclamées et l'annulation de la décision.</w:t>
      </w:r>
    </w:p>
    <w:p>
      <w:r>
        <w:rPr>
          <w:b/>
        </w:rPr>
        <w:t>E. 4</w:t>
      </w:r>
    </w:p>
    <w:p>
      <w:r>
        <w:t>À toute fin utile, il convient de rappeler que la notification irrégulière d'une décision ne doit certes entraîner aucun préjudice pour les parties (art. 49 al. 3 LPGA).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p. 99, 111 V 149 consid. 4c p. 150 et les références ; RAMA 1997 no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(cf. Moor, Droit administratif, 2ème éd., 2002 volume II, p. 318). Aussi, la personne à qui l’acte n’a pas été notifié doit s’en prévaloir en temps utile, dès lors que, d’une manière ou d’une autre, elle est au courant de la situation ; attendre passivement serait contraire au principe de la bonne foi (arrêt 8C_188/2007 du 4 mars 2008 consid. 4.1.2 et la référence).</w:t>
      </w:r>
    </w:p>
    <w:p>
      <w:r>
        <w:rPr>
          <w:b/>
        </w:rPr>
        <w:t>E. 5</w:t>
      </w:r>
    </w:p>
    <w:p>
      <w:r>
        <w:t>Dans un second moyen, le recourant se plaint d'un déni de justice, lequel doit être déclaré recevable, en vertu de l'art. 56 al. 2 LPGA.</w:t>
      </w:r>
    </w:p>
    <w:p>
      <w:r>
        <w:t>A/4381/2017 - 6/8 -</w:t>
      </w:r>
    </w:p>
    <w:p>
      <w:r>
        <w:rPr>
          <w:b/>
        </w:rPr>
        <w:t>E. 6</w:t>
      </w:r>
    </w:p>
    <w:p>
      <w:r>
        <w:t>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À cet égard, il appartient au justiciable d'entreprendre certaines démarches pour inviter l'autorité à faire diligence, notamment en incitant celle-ci à accélérer la procédure ou en recourant pour retard injustifié. Si on ne peut reprocher à l'autorité quelques "temps morts", celle-ci ne saurait en revanche invoquer une organisation déficiente ou une surcharge structurelle pour justifier la lenteur de la procédure (ATF 130 I 312 consid. 5.1 et 5.2 p. 331 s. et les références). L'art. 56 al. 2 LPGA vise le refus de statuer et le retard à statuer d'un assureur ou d'une autorité administrative. L'autorité saisie d'un recours pour retard injustifié ne peut qu'inviter l'autorité concernée à statuer à bref délai (ATFA du 27 mars 2006, cause U 23/05); S’agissant de la casuistique, dans un cas (ATFA du 15 juin 2006, I 241/04) où l'office de l'assurance-invalidité (ci-après : OAI), à la suite d'un jugement du Tribunal cantonal des assurances du canton du Valais du 25 avril 2003, avait rendu de nouvelles décisions le 17 mars 2004, soit un peu moins de onze mois plus tard, le Tribunal fédéral des assurances sociales a considéré que l'office cantonal de l'assurance-invalidité n'avait pas commis de déni de justice et qu'en conséquence des dépens ne se justifiaient pas en faveur du recourant. Dans une autre cause en matière d'assurance-invalidité (arrêt du Tribunal fédéral des assurances I 819/02 du 23 avril 2003, il a été jugé que bien que l'on puisse considérer que la limite du tolérable pour un litige de cette nature était proche, un laps de temps de 15 mois entre le recours auprès de la commission de recours AVS/AI et le recours pour déni de justice n'apparaissait pas excessif au point de constituer un retard injustifié prohibé, la nécessité d'une instruction complète et de l'enjeu de la cause pour l'assuré devant l'emporter sur le principe de la célérité. Un délai de moins de six mois entre la requête de l'assuré à l'office cantonal de l'assurance-invalidité et sa plainte pour déni de justice, et moins de neuf mois jusqu'aux nouvelles décisions administratives, ne constituait pas non plus un déni de justice (arrêt du Tribunal fédéral I 241/04 du 15 juin 2005). Il y a retard injustifié lorsqu'une cause est pendante depuis 33 mois et en état d'être jugée depuis 27 mois (ATF 125 V 373 ), ainsi que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 ou lorsqu'il s'est écoulé un délai de 24 mois entre la fin de l'échange d'écritures devant la juridiction cantonale et le dépôt du recours pour déni de justice devant le</w:t>
      </w:r>
    </w:p>
    <w:p>
      <w:r>
        <w:t>A/4381/2017 - 7/8 - Tribunal fédéral dans un litige qui avait uniquement pour objet le taux d'invalidité du recourant et où celui-ci avait circonscrit son argumentation à deux questions ne présentant pas de difficultés particulières (arrêt 8C_613/2009 du 22 février 2010.</w:t>
      </w:r>
    </w:p>
    <w:p>
      <w:r>
        <w:rPr>
          <w:b/>
        </w:rPr>
        <w:t>E. 7</w:t>
      </w:r>
    </w:p>
    <w:p>
      <w:r>
        <w:t>En l'espèce, ce n’est qu’en date du 16 octobre 2017 que le recourant a adressé à l’intimé une requête en constatation de la nullité de la décision du 17 mai 2017, subsidiairement une opposition à cette décision assortie d’une demande en restitution du délai d'opposition. Ainsi, au moment du recours en date du 1er novembre 2017, un peu plus d’un mois s’était seulement écoulé depuis sa requête, ce qui ne viole manifestement pas le principe de la célérité. Même à la date de la présente décision, à savoir après presque trois mois de sa requête, il convient de constater que le délai de réponse de l’intimé n’est toujours pas constitutif d’un déni de justice, selon la jurisprudence en la matière. Il sied à cet égard de relever que l'intimé doit instruire sur la question de savoir pourquoi sa lettre du 24 mai 2017, accompagnée des décisions des 15 et 17 mai 2017 envoyées chez la mère du recourant sur indication de ce dernier dans son courrier du 30 mars 2017, ne lui est pas parvenue. S'il devait avoir refusé ce courrier, il y aurait lieu d'admettre qu'il l'avait bel et bien reçu.</w:t>
      </w:r>
    </w:p>
    <w:p>
      <w:r>
        <w:rPr>
          <w:b/>
        </w:rPr>
        <w:t>E. 8</w:t>
      </w:r>
    </w:p>
    <w:p>
      <w:r>
        <w:t>Cela étant, le recours sera rejeté, dans la mesure où il est recevable.</w:t>
      </w:r>
    </w:p>
    <w:p>
      <w:r>
        <w:rPr>
          <w:b/>
        </w:rPr>
        <w:t>E. 9</w:t>
      </w:r>
    </w:p>
    <w:p>
      <w:r>
        <w:t>La procédure est gratuite.</w:t>
      </w:r>
    </w:p>
    <w:p>
      <w:r>
        <w:t>***</w:t>
      </w:r>
    </w:p>
    <w:p>
      <w:r>
        <w:t>A/4381/2017 - 8/8 -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