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ATAS/649/2021 vom 22. Juni 2021</w:t>
      </w:r>
    </w:p>
    <w:p>
      <w:r>
        <w:t>GE Cour de justice, 2021-06-22, FR</w:t>
      </w:r>
    </w:p>
    <w:p>
      <w:r>
        <w:rPr>
          <w:b/>
        </w:rPr>
        <w:t xml:space="preserve">Quelle: </w:t>
      </w:r>
      <w:r>
        <w:t>https://mcp.opencaselaw.ch/entscheid/ge_gerichte_ATAS_649_2021</w:t>
      </w:r>
    </w:p>
    <w:p>
      <w:r>
        <w:t>FR: GE_GERICHTE ATAS/649/2021 du 22 juin 2021</w:t>
      </w:r>
    </w:p>
    <w:p>
      <w:r>
        <w:t>IT: GE_GERICHTE ATAS/649/2021 del 22 giugno 2021</w:t>
      </w:r>
    </w:p>
    <w:p>
      <w:pPr>
        <w:pStyle w:val="Heading2"/>
      </w:pPr>
      <w:r>
        <w:t>Erwägungen</w:t>
      </w:r>
    </w:p>
    <w:p>
      <w:r>
        <w:rPr>
          <w:b/>
        </w:rPr>
        <w:t>E. 2</w:t>
      </w:r>
    </w:p>
    <w:p>
      <w:r>
        <w:t>En l’occurrence, l’assuré conteste le taux retenu par le Dr E______ et sollicite une indemnité de 40 %. L’on ne saurait cependant admettre un taux de 40 % qui est celui retenu en cas de perte d’une main ou d’un bras, le recourant pouvant dans son activité de chef d’entreprise réaliser de nombreuses tâches administratives notamment mais pas uniquement, ses limitations ne l’empêchant pas d’utiliser ses mains et ses bras. Le taux retenu pas l’intimée repose sur les conclusions dûment motivées du médecin d’arrondissement et est conforme aux atteintes mises en évidence à chaque membre supérieur et l’atteinte cutanée. Par ailleurs, aucun élément médical au dossier ne prévoit un taux plus important. Faute d’éléments médicaux contradictoires et de doute en résultant, il ne se justifie pas de mettre en œuvre une expertise. La décision de l’intimée ne prête pas le flanc à la critique quant au taux de 17 % retenu. 23. Partant, le recours, mal fondé, doit être rejeté. 24. La procédure étant gratuite (art. 61 let. a LPGA), il n’est pas perçu de frais de justice. 25. Le recourant, qui succombe, n’a pas droit à des dépens (art. 61 let. g LPGA). * * * * * *</w:t>
      </w:r>
    </w:p>
    <w:p>
      <w:r>
        <w:t>A/1898/2020 - 13/13 -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