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ATAS/649/2014 vom 27. Mai 2014</w:t>
      </w:r>
    </w:p>
    <w:p>
      <w:r>
        <w:t>GE Cour de justice, 2014-05-27, FR</w:t>
      </w:r>
    </w:p>
    <w:p>
      <w:r>
        <w:rPr>
          <w:b/>
        </w:rPr>
        <w:t xml:space="preserve">Quelle: </w:t>
      </w:r>
      <w:r>
        <w:t>https://mcp.opencaselaw.ch/entscheid/ge_gerichte_ATAS_649_2014</w:t>
      </w:r>
    </w:p>
    <w:p>
      <w:r>
        <w:t>FR: GE_GERICHTE ATAS/649/2014 du 27 mai 2014</w:t>
      </w:r>
    </w:p>
    <w:p>
      <w:r>
        <w:t>IT: GE_GERICHTE ATAS/649/2014 del 27 maggio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ainsi que la LAI, dans sa teneur en vigueur dès le 1er janvier 2008 sont applicables.</w:t>
      </w:r>
    </w:p>
    <w:p>
      <w:r>
        <w:rPr>
          <w:b/>
        </w:rPr>
        <w:t>E. 3</w:t>
      </w:r>
    </w:p>
    <w:p>
      <w:r>
        <w:t>Interjeté dans les forme et délai légaux (art. 56 à 60 LPGA), le recours est recevable. Selon l'art. 59 LPGA, quiconque est touché par la décision ou la décision sur opposition et a un intérêt digne d’être protégé à ce qu’elle soit annulée ou modifiée a qualité pour recourir. Aux termes de l'art. 27 LAMal, en cas d'infirmité congénitale (au sens de l'art. 3 al. 2 LPGA) non couverte par l'assurance-invalidité, l'assurance obligatoire des soins prend en charge les coûts des mêmes prestations qu'en cas de maladie. L'assurance a donc la qualité pour recourir contre la décision de refus de l'OAI.</w:t>
      </w:r>
    </w:p>
    <w:p>
      <w:r>
        <w:t>A/216/2014 - 4/9 -</w:t>
      </w:r>
    </w:p>
    <w:p>
      <w:r>
        <w:rPr>
          <w:b/>
        </w:rPr>
        <w:t>E. 4</w:t>
      </w:r>
    </w:p>
    <w:p>
      <w:r>
        <w:t>Le litige porte sur la prise en charge par l'intimé du traitement de l’hydronéphrose congénitale bilatérale au titre de mesure médicale, singulièrement la qualification d'infirmité congénitale de l'affection en question.</w:t>
      </w:r>
    </w:p>
    <w:p>
      <w:r>
        <w:rPr>
          <w:b/>
        </w:rPr>
        <w:t>E. 5</w:t>
      </w:r>
    </w:p>
    <w:p>
      <w:r>
        <w:t>Aux termes de l’art. 8 al. 2 LPGA, les assurés mineurs sans activité lucrative sont réputés invalides s’ils présentent une atteinte à leur santé physique, mentale ou psychique qui provoquera probablement une incapacité de gain totale ou partielle. Selon l’art. 4 al. 1er LAI, l’invalidité peut résulter d’une infirmité congénitale, d’une maladie ou d’un accident.</w:t>
      </w:r>
    </w:p>
    <w:p>
      <w:r>
        <w:rPr>
          <w:b/>
        </w:rPr>
        <w:t>E. 6</w:t>
      </w:r>
    </w:p>
    <w:p>
      <w:r>
        <w:t>a) En vertu de l’art. 12 al. 1er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Selon l’art. 2 du règlement du 17 janvier 1961 sur l’assurance-invalidité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(al. 1er). b) Aux termes de l'art. 13 al. 1 LAI, dans sa teneur en vigueur dès le 1er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RS 831.201). Selon l'ordonnance concernant les infirmités congénitales du 9 décembre 1985, (OIC ; RS 831.232.21),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w:t>
      </w:r>
    </w:p>
    <w:p>
      <w:r>
        <w:t>A/216/2014 - 5/9 - au sens de l'art. 13 LAI les infirmités congénitales évidentes qui ne figurent pas dans cette liste (art 1 al. 2, 2ème phrase OIC).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ATFA non publié I 544/1997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ATF non publié 9C_817/2009 du 14 avril 2010, consid. 3.2 et les références citées). La liste des infirmités congénitales annexée à l’OIC inclut sous le chapitre « système uro-génital », à son chiffre 344 l’hydronéphrose congénitale et à son titre 345 les malformations urétérales congénitales (sténoses, atrésies, urétérocèles, dystopies et mégaluretère). c) À teneur de l’art. 14 al. 1er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les mesures médicales comprennent également les médicaments ordonnés par le médecin (let. b). Lorsque le traitement a lieu dans un établissement hospitalier ou de cure, l’assuré a droit en outre à la nourriture et au logement en division commune (al. 2).</w:t>
      </w:r>
    </w:p>
    <w:p>
      <w:r>
        <w:rPr>
          <w:b/>
        </w:rPr>
        <w:t>E. 7</w:t>
      </w:r>
    </w:p>
    <w:p>
      <w:r>
        <w:t>a) Selon la circulaire sur les mesures médicales de réadaptation de l’AI (CMRM), si une affection peut être aussi bien acquise que congénitale et que, dans le cas d’espèce, il existe des doutes sur l’authenticité d’une infirmité congénitale, l’avis dûment motivé d’un médecin spécialisé, qui tient celle-ci pour hautement probable en se fondant sur l’enseignement médical actuel, est alors déterminant. Pour admettre l’existence d’une infirmité congénitale, il ne suffit pas que le diagnostic posé corresponde à l’une des infirmités figurant dans l’annexe de l’OIC puisque certaines de ces affections, telles que les tumeurs ou les épilepsies, peuvent être acquises. S’il n’y a pas d’indications suffisantes à ce sujet dans le rapport médical, il faut examiner, en se basant sur l’anamnèse, sur l’état de l’assuré et sur d’éventuelles instructions complémentaires, s’il s’agit bien de la forme congénitale de la maladie (no 7 et 8). S’agissant du système uro-génital, seules les affections visées par le chiffre 341 sont détaillées et la circulaire ne dit rien de celles visées par les chiffres 345 et 344.</w:t>
      </w:r>
    </w:p>
    <w:p>
      <w:r>
        <w:t>A/216/2014 - 6/9 - b) Selon les dictionnaires et Larousse médicaux, la hydronéphrose est la distension du bassinet, des calices et souvent aussi du rein par l’urine aseptique, dont l’écoulement est entravé par un obstacle permanent ou passager ou par un défaut de la tonicité et de la motricité du bassinet (Garnier-Delamare, dictionnaire des termes de médecine, 27ème édition). Il s’agit d’une dilatation aiguë ou chronique des calices et du bassinet. L'hydronéphrose est la conséquence d’une rétention d’urine due à un rétrécissement ou à une obstruction de l’uretère, soit le conduit qui achemine l’urine jusqu’à la vessie. Le rétrécissement peut avoir pour origine une malformation congénitale de la jonction du bassinet et de l’uretère. L’obstruction peut être due à une maladie obstructive urinaire. Le traitement est chirurgical. Dans le cas d’une hydronéphrose congénitale, il consiste à pratiquer, par chirurgie conventionnelle, l’ablation du segment d’uretère mal formé, puis à relier la partie restante au bassinet. La chirurgie endoscopique permet également de supprimer un rétrécissement congénital par simple incision ou dilatation. Après le traitement d’une anomalie congénitale, une sonde urétérale de calibrage est laissée en place quelques semaines (dictionnaire Larousse en ligne Larousse.fr). L'hydronéphrose est le terme improprement employé pour désigner le syndrome de la jonction pyélo- urétérale ou le syndrome de rétention pyélo-calicielle, soit la cause la plus fréquente des dilatations pyélo-calicielles, qui s’observent le plus souvent chez les garçons. La plupart de ces dilatations sont mises en évidence lors d’échographies fœtales. L’origine est imprécise (congénitale, absence de propagation du péristaltisme, insertion non déclive de l’urètre, etc.). La fonction rénale globale n’est menacée que dans les formes bilatérales. Le traitement dépend de l’importance de l’obstacle et de son retentissement sur le rein et l’appréciation est difficile en période néonatale. Si l’obstacle est peu serré, l’enfant est simplement surveillé et il n’est pas rare de voir des dilatations anténatales régresser complètement. En présence d’un obstacle serré, le traitement est chirurgical (malformation congénitale des voies urinaires, Docteur Bernard BOILLOT, avril 2003, faculté de médecine de Grenoble).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en vertu de cette disposition, il appartient en premier chef à l’administration de déterminer, en fonction de l’état de fait à élucider, quelles sont</w:t>
      </w:r>
    </w:p>
    <w:p>
      <w:r>
        <w:t>A/216/2014 - 7/9 -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En particulier, elle doit mettre en œuvre une expertise lorsqu’il apparaît nécessaire de clarifier les aspects médicaux du cas (ATFA non publié du 19 mars 2004, I 751/03 consid. 3.3). L'art. 57a LAI prévoit que, au moyen d’un préavis, l’OAI communique à l’assuré toutes décisions qu’il entend prendre au sujet d’une demande de prestations. L’assuré a le droit d’être entendu, conformément à l’art. 42 LPGA. Selon l’art. 73ter RAI, les parties peuvent faire part à l’OAI de leurs observations sur le préavis dans un délai de trente jours. Selon l’art. 74 RAI, lorsque l’instruction de la demande est achevée, l’OAI se prononce sur la demande de prestations et, la motivation tient compte des observations qui ont été faites par les parties sur le préavis.</w:t>
      </w:r>
    </w:p>
    <w:p>
      <w:r>
        <w:rPr>
          <w:b/>
        </w:rPr>
        <w:t>E. 9</w:t>
      </w:r>
    </w:p>
    <w:p>
      <w:r>
        <w:t>En l'espèce, l’OAI s’est fondé sur le rapport très laconique du Dr C______ pour retenir que l’affection dont souffre l’enfant n’est pas une infirmité congénitale au sens de l’OIC, alors que ce rapport ne mentionne même pas l’affection en question. Il ressort toutefois de l’indication donnée par les parents que la pathologie rénale avait été diagnostiquée avant la naissance. Selon le codage des HUG, l’enfant souffre d’une hydronéphrose congénitale, soit d’une dilatation pyélo-calicielle bilatérale modérée de 8 mm. Conformément à l’avis du SMR du 27 février 2014, avant de se prononcer, l’OAI aurait dû réunir les rapports de la consultation en néphrologie pédiatrique puisque l’enfant a en effet été soumis à des ultrasons selon les factures produites par l’assurance. Par contre, la Cour ne peut pas se fonder sur l’avis peu documenté du SMR, selon lequel une dilatation de 8 mm ne serait pas suffisante pour admettre une hydronéphrose à charge de l’OAI. Ni l’OIC ni les directives ne précisent les conditions de prise en charge d’une hydronéphrose en tant qu’infirmité congénitale. De même, la Cour n'est pas en mesure de déterminer si la pathologie en question est congénitale ou due à une autre cause. En l’état d’instruction du dossier, il n’est donc pas possible de trancher la question litigieuse. La décision de refus du 9 décembre 2013 sera donc annulée et la cause renvoyée à l’intimé pour instruction complémentaire et nouvelle décision. Conformément aux directives applicables aux mesures médicales et aux infirmités congénitales, l’OAI devra solliciter des HUG la production de l’ensemble du dossier médical de l’enfant lié à cette affection (échographies, rapports de consultation, éventuellement d’intervention) ainsi qu’un rapport circonstancié du spécialiste ayant assuré le suivi de l’enfant, concernant le ou les diagnostics précis, l’étiologie des troubles, leur gravité, le traitement pratiqué, ainsi qu’une détermination motivée s’agissant de savoir s’il s’agit d’une infirmité congénitale au sens de l’OIC.</w:t>
      </w:r>
    </w:p>
    <w:p>
      <w:r>
        <w:t>A/216/2014 - 8/9 - A cet égard, il est exact qu’au stade du préavis, l’OAI pouvait sans autre prolonger le délai de trente jours, afin que l’assurance puisse réunir, le cas échéant, des pièces médicales ou recueillir l’avis de son médecin-conseil. Compte tenu de l'admission partielle du recours et du renvoi pour instruction complémentaire, le grief de la recourante à cet égard n'a pas à être examiné plus avant.</w:t>
      </w:r>
    </w:p>
    <w:p>
      <w:r>
        <w:rPr>
          <w:b/>
        </w:rPr>
        <w:t>E. 10</w:t>
      </w:r>
    </w:p>
    <w:p>
      <w:r>
        <w:t>Le recours est donc partiellement admis, la décision du 9 décembre 2013 est annulée et la cause est renvoyée à l’intimé pour instruction complémentaire et nouvelle décision dans le sens des considérants. L’émolument de CHF 200.- est mis à la charge de l’intimé, qui succombe.</w:t>
      </w:r>
    </w:p>
    <w:p>
      <w:r>
        <w:t>A/216/2014 - 9/9 -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