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ATAS/649/2013 vom 29. November 2005</w:t>
      </w:r>
    </w:p>
    <w:p>
      <w:r>
        <w:t>GE Cour de justice, 2005-11-29, FR</w:t>
      </w:r>
    </w:p>
    <w:p>
      <w:r>
        <w:rPr>
          <w:b/>
        </w:rPr>
        <w:t xml:space="preserve">Quelle: </w:t>
      </w:r>
      <w:r>
        <w:t>https://mcp.opencaselaw.ch/entscheid/ge_gerichte_ATAS_649_2013</w:t>
      </w:r>
    </w:p>
    <w:p>
      <w:r>
        <w:t>FR: GE_GERICHTE ATAS/649/2013 du 29 novembre 2005</w:t>
      </w:r>
    </w:p>
    <w:p>
      <w:r>
        <w:t>IT: GE_GERICHTE ATAS/649/2013 del 29 novembre 2005</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S'agissant des prestations complémentaires cantonales, l'art. 43 LPCC prévoit la même voie de droit. En l’occurrence, interjeté dans les forme et délai prévus par la loi, le recours est recevable.</w:t>
      </w:r>
    </w:p>
    <w:p>
      <w:r>
        <w:rPr>
          <w:b/>
        </w:rPr>
        <w:t>E. 4</w:t>
      </w:r>
    </w:p>
    <w:p>
      <w:r>
        <w:t>Le litige porte sur la suppression du droit aux prestations complémentaires de la recourante à compter du 1er avril 2013 ainsi que sur la restitution du montant de 30'771 fr. de prestations versées à tort du 1er avril 2008 au 31 mars 2013.</w:t>
      </w:r>
    </w:p>
    <w:p>
      <w:r>
        <w:rPr>
          <w:b/>
        </w:rPr>
        <w:t>E. 5</w:t>
      </w:r>
    </w:p>
    <w:p>
      <w:r>
        <w:t>Préalablement, la Cour doit se prononcer sur la demande de restitution de l'effet suspensif.</w:t>
      </w:r>
    </w:p>
    <w:p>
      <w:r>
        <w:t>A/1822/2013 - 4/6 -</w:t>
      </w:r>
    </w:p>
    <w:p>
      <w:r>
        <w:rPr>
          <w:b/>
        </w:rPr>
        <w:t>E. 6</w:t>
      </w:r>
    </w:p>
    <w:p>
      <w:r>
        <w:t>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Conformément à la jurisprudence relative à l'art.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p. 88).</w:t>
      </w:r>
    </w:p>
    <w:p>
      <w:r>
        <w:rPr>
          <w:b/>
        </w:rPr>
        <w:t>E. 7</w:t>
      </w:r>
    </w:p>
    <w:p>
      <w:r>
        <w:t>En l'espèce, la Cour de céans constate que dans sa décision sur opposition, l'intimé a retiré l'effet suspensif, "sauf en ce qui concerne l'obligation de rembourser". Par conséquent, s'agissant de la restitution du montant de 30'771 fr., force est de constater que le recours a effet suspensif. La demande de restitution de l'effet suspensif est ainsi sans objet en tant qu'elle porte sur ce point. En ce qui concerne la suppression des prestations, l'intimé s'oppose à la restitution de l'effet suspensif, relevant que ladite suppression résulte du nouveau calcul effectué après révision du dossier. Par conséquent, son intérêt à l'exécution immédiate de la décision l'emporte sur celui de la recourante, dès lors que s'il devait continuer à verser des prestations complémentaires durant la procédure et que la recourante n'obtienne pas gain de cause à l'issue de la procédure, cela engendrerait une demande de restitution de prestations versées tort dont le recouvrement pourrait se révéler infructueux. La recourante allègue que sa situation financière ne s'est pas améliorée et qu'il existe un motif valable pour admettre qu'elle doit supporter seule le loyer au vu de la situation financière très difficile de son fils.</w:t>
      </w:r>
    </w:p>
    <w:p>
      <w:r>
        <w:t>A/1822/2013 - 5/6 - En l'état actuel de la procédure, la Cour de céans considère que les prévisions quant à l'issue du litige au fond ne permettent pas d'admettre que la recourante obtiendra sans aucun doute gain de cause. Au surplus, elle invoque que la restitution déjà réclamée la mettrait dans une situation financière difficile. Partant, concernant le droit aux prestations complémentaires, il convient d'admettre que l'intérêt de l'intimé à l'exécution immédiate de la décision l'emporte sur celui de la recourante. La requête est rejetée en tant qu'elle porte sur le droit aux prestations à compter du 1er avril 2013.</w:t>
      </w:r>
    </w:p>
    <w:p>
      <w:r>
        <w:t>A/1822/2013 - 6/6 - PAR CES MOTIFS, LA CHAMBRE DES ASSURANCES SOCIALES : Statuant sur incident A la forme : 1. Déclare le recours recevable. Sur effet suspensif : 2. Déclare sans objet la demande de restitution de l'effet suspensif en tant qu'elle porte sur la restitution. 3. La rejette pour le surplus dans le sens des considérants. 4. Réserve la suite de la procédure.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