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ATAS/648/2023 vom 30. August 2023</w:t>
      </w:r>
    </w:p>
    <w:p>
      <w:r>
        <w:t>GE Cour de justice, 2023-08-30, FR</w:t>
      </w:r>
    </w:p>
    <w:p>
      <w:r>
        <w:rPr>
          <w:b/>
        </w:rPr>
        <w:t xml:space="preserve">Quelle: </w:t>
      </w:r>
      <w:r>
        <w:t>https://mcp.opencaselaw.ch/entscheid/ge_gerichte_ATAS_648_2023</w:t>
      </w:r>
    </w:p>
    <w:p>
      <w:r>
        <w:t>FR: GE_GERICHTE ATAS/648/2023 du 30 août 2023</w:t>
      </w:r>
    </w:p>
    <w:p>
      <w:r>
        <w:t>IT: GE_GERICHTE ATAS/648/2023 del 30 agosto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ss LPGA).</w:t>
      </w:r>
    </w:p>
    <w:p>
      <w:r>
        <w:t>A/902/2023 - 4/8 -</w:t>
      </w:r>
    </w:p>
    <w:p>
      <w:r>
        <w:rPr>
          <w:b/>
        </w:rPr>
        <w:t>E. 3</w:t>
      </w:r>
    </w:p>
    <w:p>
      <w:r>
        <w:t>Le litige porte sur le bien-fondé de la suspension de trois jours du droit à l’indemnité de la recourante, pour une absence non excusée à un entretien de conseil.</w:t>
      </w:r>
    </w:p>
    <w:p>
      <w:r>
        <w:rPr>
          <w:b/>
        </w:rPr>
        <w:t>E. 4.1</w:t>
      </w:r>
    </w:p>
    <w:p>
      <w:r>
        <w:t>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(OACI - RS 837.02)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24 heures à l’avance.</w:t>
      </w:r>
    </w:p>
    <w:p>
      <w:r>
        <w:rPr>
          <w:b/>
        </w:rPr>
        <w:t>E. 4.2</w:t>
      </w:r>
    </w:p>
    <w:p>
      <w:r>
        <w:t>L’art. 30 al. 1 LACI dispose que le droit de l’assuré à l’indemnité est suspendu notamment lorsqu’il est établi que celui-ci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w:t>
      </w:r>
    </w:p>
    <w:p>
      <w:r>
        <w:t>A/902/2023 - 5/8 - réalisation de son but (let. d) ; a donné des indications fausses ou incomplètes ou a enfreint, de quelque autre manière, l’obligation de fournir des renseignements spontanément ou sur demande et d’aviser (let. e). L’assuré qui a oublié de se rendre à un entretien de conseil et qui s’en excuse spontanément ne peut pas être suspendu dans l’exercice de son droit à l’indemnité si l’on peut admettre, par ailleurs, au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 La durée de la suspension est proportionnelle à la gravité de la faute (art. 30 al. 3 LACI ; arrêt du Tribunal fédéral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du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En cas d’inobservation d’autres instructions de l’ORP, la suspension est de 3 à 10 jours pour un premier manquement (Bulletin LACI IC/D79.3B).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w:t>
      </w:r>
    </w:p>
    <w:p>
      <w:r>
        <w:t>A/902/2023 - 6/8 -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4.3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il n’est pas contesté que la recourante a démontré, par certificat médical daté du 24 novembre 2022, qu’elle était malade le jour de l’entretien, le 23 novembre 2022. L’intimé reproche cependant à la recourante de n’avoir pas avisé sa conseillère de son empêchement de se présenter au rendez-vous. Le courriel type de convocation à un entretien de conseil précise que toute absence injustifiée entraîne une suspension de l’éventuel droit de l’assuré aux indemnités de chômage et qu’en cas d’empêchement, il faut avertir le conseiller en personnel au moins 24 heures à l’avance. De ces indications, valant prescriptions de contrôle, il résulte implicitement qu’un empêchement survenant au dernier moment doit être communiqué sans délai au conseiller, dans la mesure du possible avant le rendez-vous. En l’occurrence, il peut être reproché à la recourante de ne pas avoir averti sa conseillère du fait qu’elle ne se rendrait pas au rendez-vous de conseil. En effet, il n’apparaît pas que son état de santé l’empêchait d’envoyer un court message à sa conseillère ou de l’appeler afin de l’aviser qu’elle ne viendrait pas le lendemain, dès lors qu’elle a été en mesure d’essayer de joindre son médecin par téléphone le 22 novembre 2022. Même si on admet qu’elle ne l’a pas fait, car elle pensait de bonne foi pouvoir se rendre le lendemain au rendez-vous de conseil et qu’elle n’a pas entendu son réveil le matin de l’entretien, en raison d’une mauvaise nuit liée à son état de santé, il faut constater qu’elle n’a pas pris contact avec sa conseillère dès son réveil et qu’elle a indiqué qu’il était préférable d’attendre de voir son médecin pour adresser un certificat médical à sa conseillère. Elle a en outre admis devant la</w:t>
      </w:r>
    </w:p>
    <w:p>
      <w:r>
        <w:t>A/902/2023 - 7/8 - chambre de céans qu’elle n’était pas très au clair sur son obligation d’informer sans retard sa conseillère d’une absence à un rendez-vous de conseil, ce qui n’est pas excusable, vu la teneur de la convocation qu’elle a reçue. Par ailleurs, même si on admettait que la jurisprudence relative à l’oubli d’un rendez-vous de conseil (arrêt C 123/04) pourrait s’appliquer au cas d’espèce, il faudrait constater que ses conditions d’application ne seraient pas remplies, puisque la recourante ne s’est pas excusée spontanément auprès de sa conseillère de son absence aussitôt que possible. C’est en conséquence à juste titre que l’intimé a sanctionné la recourante pour ne pas avoir respecté les instructions de l’autorité.</w:t>
      </w:r>
    </w:p>
    <w:p>
      <w:r>
        <w:rPr>
          <w:b/>
        </w:rPr>
        <w:t>E. 5.2</w:t>
      </w:r>
    </w:p>
    <w:p>
      <w:r>
        <w:t>Quant à la quotité de la suspension du droit à l’indemnité, arrêtée à trois jours par l’intimé, elle correspond au minimum de la sanction fixée par le barème du SECO, pour un premier manquement lorsque l’assuré n’observe pas les instructions de l’intimé. Ce dernier a ainsi respecté le principe de la proportionnalité.</w:t>
      </w:r>
    </w:p>
    <w:p>
      <w:r>
        <w:rPr>
          <w:b/>
        </w:rPr>
        <w:t>E. 6</w:t>
      </w:r>
    </w:p>
    <w:p>
      <w:r>
        <w:t>Infondé, le recours doit être rejeté et la décision sur opposition de l’intimé du 15 février 2023 confirmée. La recourante qui succombe n'a pas de droit à des dépens. Pour le surplus, la procédure est gratuite (art. 61 let. fbis a contrario LPGA).</w:t>
      </w:r>
    </w:p>
    <w:p>
      <w:r>
        <w:t>A/902/2023 - 8/8 -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