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ATAS/648/2014 vom 27. Mai 2014</w:t>
      </w:r>
    </w:p>
    <w:p>
      <w:r>
        <w:t>GE Cour de justice, 2014-05-27, FR</w:t>
      </w:r>
    </w:p>
    <w:p>
      <w:r>
        <w:rPr>
          <w:b/>
        </w:rPr>
        <w:t xml:space="preserve">Quelle: </w:t>
      </w:r>
      <w:r>
        <w:t>https://mcp.opencaselaw.ch/entscheid/ge_gerichte_ATAS_648_2014</w:t>
      </w:r>
    </w:p>
    <w:p>
      <w:r>
        <w:t>FR: GE_GERICHTE ATAS/648/2014 du 27 mai 2014</w:t>
      </w:r>
    </w:p>
    <w:p>
      <w:r>
        <w:t>IT: GE_GERICHTE ATAS/648/2014 del 27 maggio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En l'espèce, au vu des faits pertinents, du point de vue matériel, le droit éventuel aux prestations doit être examiné au regard de l'ancien droit pour la période jusqu'au 31 décembre 2011 et, après le 1er janvier 2012, en fonction des nouvelles normes de la LPGA et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l'assuré à une rente d'invalidité, singulièrement sur le caractère invalidant de ses troubles.</w:t>
      </w:r>
    </w:p>
    <w:p>
      <w:r>
        <w:rPr>
          <w:b/>
        </w:rPr>
        <w:t>E. 6</w:t>
      </w:r>
    </w:p>
    <w:p>
      <w:r>
        <w:t>Aux termes de l’art. 8 al. 1er LPGA, est réputée invalidité l’incapacité de gain totale ou partielle qui est présumée permanente ou de longue durée. Selon l’art. 7</w:t>
      </w:r>
    </w:p>
    <w:p>
      <w:r>
        <w:t>A/3350/2013 - 8/13 -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a.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b.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Peut constituer une telle comorbidité un état dépressif majeur (ATF 132 V 65 consid. 4.2.2; Arrêt du Tribunal fédéral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w:t>
      </w:r>
    </w:p>
    <w:p>
      <w:r>
        <w:t>A/3350/2013 - 9/13 -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c.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 syndrome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w:t>
      </w:r>
    </w:p>
    <w:p>
      <w:r>
        <w:t>A/3350/2013 - 10/13 - consid. 3.4) et de traumatisme du type "coup du lapin" (ATF 136 V 279 consid. 3.2.3). Dans ce contexte, on rappellera encore que la reconnaissance du caractère invalidant de troubles somatoformes douloureux chez de jeunes assurés doit rester exceptionnelle en l’absence de comorbidité psychiatrique (Arrêt du Tribunal fédéral des assurances I 488/04 du 31 janvier 2006, consid. 3.3).</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A/3350/2013 - 11/13 -</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w:t>
      </w:r>
    </w:p>
    <w:p>
      <w:r>
        <w:rPr>
          <w:b/>
        </w:rPr>
        <w:t>E. 10</w:t>
      </w:r>
    </w:p>
    <w:p>
      <w:r>
        <w:t>En l'espèce, l'OAI s'est fondé sur le rapport d'expertise du CEMED pour refuser toute prestation à l'assuré. Le rapport des experts se fonde sur des examens complets, il tient compte des plaintes exprimées et a été établi en pleine connaissance du dossier médical de l'assuré. Au surplus, les conclusions des experts sont claires et bien motivées. L'expertise est donc probante. Du point de vue gastroentérologique, ni le médecin traitant ni les spécialistes ayant suivi l'assuré ne remettent en cause le diagnostic de syndrome de l'intestin irritable (K58 selon la CIM-10), qui est donc un trouble fonctionnel digestif. Ils admettent tous que malgré des investigations très étendues, aucune pathologie somatique n'a pu être identifiée. Ainsi, les importants troubles dont souffre l'assuré (crampes, douleurs, ballonnements et alternance de diarrhées et de constipation) ne s'expliquent par aucune maladie actuellement connue. L'ensemble des imageries, des examens sanguins, des biopsies et même l'examen clinique du CEMED (abdomen souple, pas de masse, pas de nécessité d'aller aux toilettes durant tout l'examen, etc.) sont normaux. Il s'agit donc bien d'un des tableaux cliniques présentant des syndromes sans origine pathogène ou étiologique claire que la jurisprudence constante du Tribunal fédéral commande de traiter comme un trouble somatoforme douloureux. Ainsi, à moins que l'assuré ne présente une comorbidité psychiatrique d'une intensité suffisante et/ou que les autres critères de la jurisprudence soient remplis, ses troubles gastriques, en particulier les douleurs et les crampes ayant pour conséquence de graves troubles du sommeil, de la fatigue et des difficultés de concentration, ne peuvent pas être considérés comme invalidants,</w:t>
      </w:r>
    </w:p>
    <w:p>
      <w:r>
        <w:t>A/3350/2013 - 12/13 - dès lors qu'ils sont censés pouvoir être surmontés par un effort de volonté selon le Tribunal fédéral. Du point de vue psychiatrique, les médecins de l'assuré relèvent que la sévérité et l'intensité de la symptomatologie sont exceptionnelles au point de laisser croire à une pathologie psychiatrique. Le Dr F_____, psychiatre consulté à la demande du médecin-traitant, retenait en avril 2010 que l’assuré présentait des traits de personnalité obsessionnelle, une somatisation et un abus de substances psychotropes. L’assuré n’était pas déprimé et ses plaintes concernaient uniquement les douleurs et les ballonnements de son intestin. Ce psychiatre a préconisé l’arrêt des toxiques, pour deux motifs. Ils pouvaient entretenir ou aggraver le trouble psychique et, surtout, ils pouvaient brouiller l’image clinique et cacher une psychose. Ce psychiatre ne s’est pas prononcé quant aux effets sur la capacité de travail de l’assuré des troubles psychiques retenus. Ensuite, le CEMED a procédé à une expertise multi-disciplinaire, y compris psychiatrique. Les conclusions du Dr I_____ sont motivées et convaincantes. Elles sont non seulement fondées sur l’examen de l’assuré, mais elles tiennent compte du rapport précité. Elles confirment que l’assuré ne présente ni traits d’anxiété ou dépressifs. Aucun rapport médical circonstancié ne vient contredire la conclusion de l’expert selon laquelle les quelques traits de personnalité obsessionnelle, la surcompensation narcissique et les traits de personnalité anankastique sont sans répercussion sur sa capacité de travail. Au surplus, l’assuré ayant cessé toute consommation d’ecstasy et de cocaïne peu après l'évaluation du Dr F_____, l’exclusion de tout trouble de type psychotique paraît convaincante. Ainsi, sur la base de l’expertise du CEMED et du rapport du Dr F_____, l’état de santé psychiatrique a été suffisamment investigué, sans qu’il se justifie d’ordonner une nouvelle expertise psychiatrique, le Dr E_____ n’ayant manifestement pas été informé de l’existence du volet psychiatrique de l’expertise du CEMED. Ainsi, force est de constater l’absence d’une comorbidité psychiatrique importante par sa gravité, son acuité et sa durée. Finalement, sans qu’il ne soit nécessaire qu’un psychiatre se prononce sur ces points, il est établi que les autres critères de la jurisprudence ne sont pas réunis non plus, dès lors que malgré un processus maladif s’étendant sur plusieurs années sans rémission durable, l’assuré ne présente ni une perte d’intégration sociale dans toutes les manifestations de la vie, ni un état psychique cristallisé.</w:t>
      </w:r>
    </w:p>
    <w:p>
      <w:r>
        <w:rPr>
          <w:b/>
        </w:rPr>
        <w:t>E. 11</w:t>
      </w:r>
    </w:p>
    <w:p>
      <w:r>
        <w:t>En conséquence, la Chambre de céans ne peut qu’appliquer la jurisprudence du Tribunal fédéral aux troubles fonctionnels digestifs de l’assuré et confirmer la décision de refus de prestations de l’intimé.</w:t>
      </w:r>
    </w:p>
    <w:p>
      <w:r>
        <w:rPr>
          <w:b/>
        </w:rPr>
        <w:t>E. 12</w:t>
      </w:r>
    </w:p>
    <w:p>
      <w:r>
        <w:t>Au vu de ce qui précède, le recours sera rejeté. La procédure n'étant pas gratuite (art. 69 al. 1bis LAI), il y a lieu de condamner le recourant au paiement d'un émolument de CHF 200.-.</w:t>
      </w:r>
    </w:p>
    <w:p>
      <w:r>
        <w:t>A/3350/2013 - 13/13 -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