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ATAS/648/2013 vom 25. Juni 2013</w:t>
      </w:r>
    </w:p>
    <w:p>
      <w:r>
        <w:t>GE Cour de justice, 2013-06-25, FR</w:t>
      </w:r>
    </w:p>
    <w:p>
      <w:r>
        <w:rPr>
          <w:b/>
        </w:rPr>
        <w:t xml:space="preserve">Quelle: </w:t>
      </w:r>
      <w:r>
        <w:t>https://mcp.opencaselaw.ch/entscheid/ge_gerichte_ATAS_648_2013</w:t>
      </w:r>
    </w:p>
    <w:p>
      <w:r>
        <w:t>FR: GE_GERICHTE ATAS/648/2013 du 25 juin 2013</w:t>
      </w:r>
    </w:p>
    <w:p>
      <w:r>
        <w:t>IT: GE_GERICHTE ATAS/648/2013 del 25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 et 49 al. 3 LMC).</w:t>
      </w:r>
    </w:p>
    <w:p>
      <w:r>
        <w:rPr>
          <w:b/>
        </w:rPr>
        <w:t>E. 3</w:t>
      </w:r>
    </w:p>
    <w:p>
      <w:r>
        <w:t>Le litige porte sur le droit de l'OCE de révoquer les ARE accordées à l'intéressée.</w:t>
      </w:r>
    </w:p>
    <w:p>
      <w:r>
        <w:rPr>
          <w:b/>
        </w:rPr>
        <w:t>E. 4</w:t>
      </w:r>
    </w:p>
    <w:p>
      <w:r>
        <w:t>Le Conseil d’Etat détermine le montant de la participation au salaire. Celle-ci correspond en moyenne à 50% du salaire brut et est versée de manière dégressive pendant 12 mois maximum, respectivement 24 mois maximum."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Par ailleurs, le paiement du salaire ne saurait être prouvé uniquement sur la base de pièces signées de la seule main de la personne assurée dès lors qu’il n'est pas possible de tenir compte de simples allégués qui ne peuvent être vérifiés que par ses explications, un élément probatoire supplémentaire, qui ne peut être influencé par le demandeur étant exigé (ATFA non publié C 273/03 du 7 mars 2005 consid. 4.1).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(ATF non publié 8C_913/2011 du 10 avril 2012 consid. 3.3).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à la caisse de compensation est par contre indifférent. Si la caisse a</w:t>
      </w:r>
    </w:p>
    <w:p>
      <w:r>
        <w:t>A/3558/2012 - 10/13 -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(B148).</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l'intéressée a été mise au bénéfice des ARE de janvier 2012 à janvier 2013, ayant déclaré avoir été engagée à plein temps en qualité d'aide-comptable dès le 1er décembre 2011 auprès de la société dont son frère est administrateur, moyennant un salaire brut de 5'500 fr. par mois.</w:t>
      </w:r>
    </w:p>
    <w:p>
      <w:r>
        <w:rPr>
          <w:b/>
        </w:rPr>
        <w:t>E. 8</w:t>
      </w:r>
    </w:p>
    <w:p>
      <w:r>
        <w:t>Il s'agit de déterminer en l'espèce si l'intéressée a effectivement retrouvé un emploi salarié auprès de X___________ SA, et plus particulièrement si elle a effectivement perçu un salaire de cette entreprise.</w:t>
      </w:r>
    </w:p>
    <w:p>
      <w:r>
        <w:rPr>
          <w:b/>
        </w:rPr>
        <w:t>E. 9</w:t>
      </w:r>
    </w:p>
    <w:p>
      <w:r>
        <w:t>L'intéressée n'a pas été en mesure de produire de documents bancaires ou postaux attestant du versement de son salaire par la société. Elle a à cet égard indiqué qu'elle était rémunérée de la main à la main et a communiqué à l'OCE des attestations signées par elle-même et son frère, "confirmant" qu'un salaire de 4'943 fr. 65 lui avait été versé chaque mois. La production de documents supplémentaires lui ont été demandés à l'issue de l'audience du 12 février 2012, soit des extraits du compte postal 2012, l'extrait du compte bancaire de la société pour 2012, les bilan</w:t>
      </w:r>
    </w:p>
    <w:p>
      <w:r>
        <w:t>A/3558/2012 - 11/13 - et comptes de pertes et profits de la société pour 2012, tous documents prouvant le versement à la société par Z___________ SARL du complément de salaire de l'intéressée en 2012, ainsi que les récépissés postaux de ses paiements privés en 2012. Elle n'y a pas donné suite, après avoir toutefois sollicité deux prolongations de délai. Elle s'est alors bornée à communiquer les mêmes attestations déjà produites. Or, dans le domaine des assurances sociales, la procédure est certes régie par la maxime inquisitoire, selon laquelle les faits pertinents de la cause doivent être constatés d’office par le juge. Ce principe n’est toutefois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(ATFA non publié du 6 mai 2004, I 90/04, consid. 4 ; voir aussi RCC 1985 p. 322). Il résulte de ce qui précède que l'intéressée n'a pu prouver par document le versement effectif d'un salaire. Il y a quoi qu'il en soit lieu de douter sérieusement de l'existence de ce salaire. En effet, selon les propres déclarations de l'intéressée, "au début, la société n'avait pas de rentrée d'argent en dehors des versements de l'OCE. Nous n'avons donc pas voulu créer d'ordre permanent. Ca nous paraissait plus simple de retirer l'argent versé par l'OCE, et de le compléter." Elle a même expliqué que le complément pour son salaire était parfois prélevé sur le compte de</w:t>
      </w:r>
    </w:p>
    <w:p>
      <w:r>
        <w:t>A/3558/2012 - 12/13 - l'autre société dont son frère était gérant. L'absence de liquidités reconnue, ainsi que le fait que l'ARE versée à la société n'était pas immédiatement reversée sur le compte de l'intéressée, ne peuvent que laisser perplexe quant à la réalité du salaire déclaré. La Cour de céans constate au surplus que le montant de ce salaire, à savoir 5'500 fr. par mois, est très élevé, comparé à celui de 3'500 fr. perçu par l'administrateur de la société lui-même, et peu vraisemblable, dans la mesure où il s'agit pour une société à l'évidence peu florissante de rémunérer une aide-comptable sans aucune expérience, à laquelle il faut tout apprendre. La Cour de céans relève que l'intéressée s'est exprimée tant dans ses écritures que lors de la comparution personnelle des parties, comme le ferait le propriétaire de la société et non pas comme une employée, déclarant notamment "nous avons décidé de créer notre bureau dans mon appartement" ou encore "nous nous sommes aperçus que cette assurance - soit l'assurance perte de gain conclue par la société en faveur de son personnel - ne m'était pas utile". L'exercice d'une activité salariée au service de l'entreprise parait à cet égard encore moins probable. Il y a au surplus lieu de relever que l'intéressée a, dans un premier temps, déclaré que les bureaux de la société se trouvaient au _________ rue L___________. Ce n'est que lorsque l'inspecteur a expressément souhaité visiter les locaux dans lesquels elle travaillait, qu'elle s'est ravisée et a avoué qu'elle et son frère avaient préféré quitter les locaux de la rue L___________ où elle craignait d'être importunée par son ex-fiancé, dont le frère avait assassiné son père en janvier 2012, et installer un bureau à son domicile Il appert toutefois du rapport d'enquête du 24 mai 2012 qu'en réalité la société X___________ était inconnue à cette adresse et que les locaux de la rue L___________ étaient occupés depuis juillet 2010 déjà par une autre société. Force est ainsi de constater que les déclarations de l'intéressée varient et sont contredites par les constatations faites par l'enquêteur. Elles ne sont pas non plus crédibles, étant rappelé que le drame vécu par l'intéressée est précisément survenu dans l'appartement dans lequel elle vit avec sa mère et sa sœur. Elles laissent ainsi à penser que l'intéressée cherche à dissimuler certains faits, tentant vraisemblablement de tromper délibérément l'OCE en produisant un contrat de travail avec un salaire fictif dans le seul but de percevoir des ARE. Force dès lors est de constater que l'intéressée n'a pas établi, au degré de vraisemblance requis par la jurisprudence, qu'elle recevait un salaire mensuel de 5'500 fr. de X___________ SA. Aussi le recours est-il rejeté.</w:t>
      </w:r>
    </w:p>
    <w:p>
      <w:r>
        <w:t>A/3558/2012 - 13/13 -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