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ATAS/648/2010 vom 8. Juni 2010</w:t>
      </w:r>
    </w:p>
    <w:p>
      <w:r>
        <w:t>GE Cour de justice, 2010-06-08, FR</w:t>
      </w:r>
    </w:p>
    <w:p>
      <w:r>
        <w:rPr>
          <w:b/>
        </w:rPr>
        <w:t xml:space="preserve">Quelle: </w:t>
      </w:r>
      <w:r>
        <w:t>https://mcp.opencaselaw.ch/entscheid/ge_gerichte_ATAS_648_2010</w:t>
      </w:r>
    </w:p>
    <w:p>
      <w:r>
        <w:t>FR: GE_GERICHTE ATAS/648/2010 du 8 juin 2010</w:t>
      </w:r>
    </w:p>
    <w:p>
      <w:r>
        <w:t>IT: GE_GERICHTE ATAS/648/2010 del 8 giugno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la décision à l’origine du litige datant du 12 octobre 2009, de sorte que les dispositions légales seront citées dans leur nouvelle teneur.</w:t>
      </w:r>
    </w:p>
    <w:p>
      <w:r>
        <w:t>A/4590/2009 - 7/13 -</w:t>
      </w:r>
    </w:p>
    <w:p>
      <w:r>
        <w:rPr>
          <w:b/>
        </w:rPr>
        <w:t>E. 3</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donc du 16 janvier 2009, date de la publication de l'état de collocation. La décision en réparation du dommage, notifiée le 12 octobre 2009, est par conséquent intervenue dans le délai de deux ans prescrit par l’art. 52 al. 3 LAVS.</w:t>
      </w:r>
    </w:p>
    <w:p>
      <w:r>
        <w:rPr>
          <w:b/>
        </w:rPr>
        <w:t>E. 4</w:t>
      </w:r>
    </w:p>
    <w:p>
      <w:r>
        <w:t>L’intéressée a formé opposition le 2 novembre 2009, soit dans les 30 jours à compter de la notification de la décision. Elle a ensuite reçu la décision sur opposition le 12 novembre 2009 et interjeté recours le 10 décembre 2009. Ce recours, daté du 1er janvier 2010 a été reçu par la caisse le 11 décembre 2009 puis transmis par la caisse au Tribunal de céans. Le recours, respectant la forme et le délai légal (art. 38 et 60 al. 1 LPGA), est recevable.</w:t>
      </w:r>
    </w:p>
    <w:p>
      <w:r>
        <w:rPr>
          <w:b/>
        </w:rPr>
        <w:t>E. 5</w:t>
      </w:r>
    </w:p>
    <w:p>
      <w:r>
        <w:t>a)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l’art. 52 al. 1er LAVS en vigueur depuis le 1er janvier 2003 reprend l'ancien art. 52 LAVS quasiment sans modification. Les termes « caisse de compensation » sont remplacés par « assurances », sans que cela n’entraîne un</w:t>
      </w:r>
    </w:p>
    <w:p>
      <w:r>
        <w:t>A/4590/2009 - 8/13 - changement quand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 d) Si la personne morale compte plusieurs organes, ils répondent solidairement du dommage qu’ils ont causé (ATF 119 V 78 ; ATF 108 V 189 = RCC 1983 p. 102).</w:t>
      </w:r>
    </w:p>
    <w:p>
      <w:r>
        <w:rPr>
          <w:b/>
        </w:rPr>
        <w:t>E. 6</w:t>
      </w:r>
    </w:p>
    <w:p>
      <w:r>
        <w:t>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w:t>
      </w:r>
    </w:p>
    <w:p>
      <w:r>
        <w:t>A/4590/2009 - 9/13 - lui est imputable et le préjudice subi.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1er LAVS est admise très largement par la jurisprudence. Se rend coupable d’une négligence grave l’employeur qui ne respecte par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Par exemple, les administrateurs d’une société qui se trouvent dans une situation financière désastreuse qui parent au plus pressé, en réglant les dettes les plus urgentes à l’exception des dettes de cotisations sociales, dont l’existence et l’importance leur sont connues, sans qu’il ne puissent guère espérer, au regard de la situation, que la société puisse s’acquitter des cotisations en souffrance dans un délai raisonnable (cf. ATF 108 V 183 consid. 2), commettent une négligence grave au sens de l’art. 52 al. 1er LAVS (ATFA précité du 5 mars 1996, consid. 3 ; cf. ATF 108 V 189 consid. 4).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On peut toutefois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w:t>
      </w:r>
    </w:p>
    <w:p>
      <w:r>
        <w:t>A/4590/2009 - 10/13 - dues dans un délai raisonnable (ATFA 277/01 du 29 août 2002 consid. 2 ; ATF 108 V 188).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w:t>
      </w:r>
    </w:p>
    <w:p>
      <w:r>
        <w:rPr>
          <w:b/>
        </w:rPr>
        <w:t>E. 7</w:t>
      </w:r>
    </w:p>
    <w:p>
      <w:r>
        <w:t>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w:t>
      </w:r>
    </w:p>
    <w:p>
      <w:r>
        <w:rPr>
          <w:b/>
        </w:rPr>
        <w:t>E. 8</w:t>
      </w:r>
    </w:p>
    <w:p>
      <w:r>
        <w:t>S'agissant du montant du dommage, il doit être réduit de 42'213 fr. 25 à 16'218 fr 30, compte tenu du montant des salaires versés en 2006, qui ont été communiqués au cours de la présente procédure. Il est de plus limité aux cotisations dues jusqu'au 31 décembre 2006, de sorte qu'il doit être admis. Le recours sera donc partiellement admis, en ce qui concerne uniquement le montant du dommage. Cela étant, aucun motif d'exculpation ne peut être retenu, ni aucune réduction du dommage supplémentaire effectuée. Le recours sera donc rejeté pour le surplus.</w:t>
      </w:r>
    </w:p>
    <w:p>
      <w:r>
        <w:t>A/4590/2009 - 12/13 -</w:t>
      </w:r>
    </w:p>
    <w:p>
      <w:r>
        <w:t>A/4590/2009 - 13/13 -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