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ATAS/647/2015 vom 1. September 2015</w:t>
      </w:r>
    </w:p>
    <w:p>
      <w:r>
        <w:t>GE Cour de justice, 2015-09-01, FR</w:t>
      </w:r>
    </w:p>
    <w:p>
      <w:r>
        <w:rPr>
          <w:b/>
        </w:rPr>
        <w:t xml:space="preserve">Quelle: </w:t>
      </w:r>
      <w:r>
        <w:t>https://mcp.opencaselaw.ch/entscheid/ge_gerichte_ATAS_647_2015</w:t>
      </w:r>
    </w:p>
    <w:p>
      <w:r>
        <w:t>FR: GE_GERICHTE ATAS/647/2015 du 1 septembre 2015</w:t>
      </w:r>
    </w:p>
    <w:p>
      <w:r>
        <w:t>IT: GE_GERICHTE ATAS/647/2015 del 1 settembre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A/636/2015 - 7/15 -</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La 5ème révision de la LAI n'a toutefois pas amené de changements majeurs en matière de conditions d'octroi générales des mesures de réadaptation (cf. Message concernant la modification de la loi fédérale sur l'assurance-invalidité [5ème révision] du 22 juin 2005, FF 2005 4215, p. 4316).</w:t>
      </w:r>
    </w:p>
    <w:p>
      <w:r>
        <w:rPr>
          <w:b/>
        </w:rPr>
        <w:t>E. 4</w:t>
      </w:r>
    </w:p>
    <w:p>
      <w:r>
        <w:t>Le délai de recours est de 30 jours (art. 60 al. 1 LPGA). Interjeté dans la forme et le délai prévus par la loi, le recours est recevable, en vertu des art. 56ss LPGA.</w:t>
      </w:r>
    </w:p>
    <w:p>
      <w:r>
        <w:rPr>
          <w:b/>
        </w:rPr>
        <w:t>E. 4.1</w:t>
      </w:r>
    </w:p>
    <w:p>
      <w:r>
        <w:t>et la référence).</w:t>
      </w:r>
    </w:p>
    <w:p>
      <w:r>
        <w:rPr>
          <w:b/>
        </w:rPr>
        <w:t>E. 5</w:t>
      </w:r>
    </w:p>
    <w:p>
      <w:r>
        <w:t>Le litige porte sur le droit de l’assuré à des prestations AI et, plus particulièrement, à la prise en charge d’un reclassement.</w:t>
      </w:r>
    </w:p>
    <w:p>
      <w:r>
        <w:rPr>
          <w:b/>
        </w:rPr>
        <w:t>E. 6</w:t>
      </w:r>
    </w:p>
    <w:p>
      <w:r>
        <w:t>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 à-dire comparer les circonstances existant lorsque la nouvelle décision est prise avec celles qui existaient lorsque la dernière décision reposant sur un examen matériel du droit à la rente est entrée en force (ATF 133 V 108; ATF 130 V 71) pour apprécier si dans l'intervalle est intervenue une modification sensible du degré d'invalidité justifiant désormais l'octroi d'une rente.</w:t>
      </w:r>
    </w:p>
    <w:p>
      <w:r>
        <w:t>A/636/2015 - 8/15 -</w:t>
      </w:r>
    </w:p>
    <w:p>
      <w:r>
        <w:rPr>
          <w:b/>
        </w:rPr>
        <w:t>E. 7</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w:t>
      </w:r>
    </w:p>
    <w:p>
      <w:r>
        <w:rPr>
          <w:b/>
        </w:rPr>
        <w:t>E. 8</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9</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w:t>
      </w:r>
    </w:p>
    <w:p>
      <w:r>
        <w:t>A/636/2015 - 9/15 -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10</w:t>
      </w:r>
    </w:p>
    <w:p>
      <w:r>
        <w:t>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w:t>
      </w:r>
    </w:p>
    <w:p>
      <w:r>
        <w:rPr>
          <w:b/>
        </w:rPr>
        <w:t>E. 11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12</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w:t>
      </w:r>
    </w:p>
    <w:p>
      <w:r>
        <w:t>A/636/2015 - 10/15 -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13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14</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w:t>
      </w:r>
    </w:p>
    <w:p>
      <w:r>
        <w:t>A/636/2015 - 11/15 -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w:t>
      </w:r>
    </w:p>
    <w:p>
      <w:r>
        <w:t>A/636/2015 - 12/15 - les références; arrêt du Tribunal fédéral 8C_337/2009 du 18 février 2010 consid. 7.5).</w:t>
      </w:r>
    </w:p>
    <w:p>
      <w:r>
        <w:rPr>
          <w:b/>
        </w:rPr>
        <w:t>E. 15</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w:t>
      </w:r>
    </w:p>
    <w:p>
      <w:r>
        <w:rPr>
          <w:b/>
        </w:rPr>
        <w:t>E. 16</w:t>
      </w:r>
    </w:p>
    <w:p>
      <w:r>
        <w:t>En l’espèce, il résulte du rapport de réadaptation professionnelle daté du 5 décembre 2014 que d’autres mesures professionnelles ne sont pas envisageables ni adéquates, dans la mesure où, au vu du niveau scolaire et linguistique de l’assuré, elles seraient vouées à l’échec et ne serait pas de nature à réduire le dommage. L’OAI a alors procédé à l’évaluation de l’invalidité, puis, par décision du 3 février 2015, a refusé toute prestation à l’assuré, sur la base d’un degré d’invalidité de 8%.</w:t>
      </w:r>
    </w:p>
    <w:p>
      <w:r>
        <w:t>A/636/2015 - 13/15 - L’assuré a interjeté recours le 18 février 2015 contre ladite décision, alléguant être dans l’incapacité de reprendre son activité professionnelle de maçon et précisant que les activités de jardinier ou de nettoyeur restaient des activités bien trop lourdes pour lui. Il sollicite dès lors de pouvoir bénéficier de mesures de réadaptation professionnelle. Il a à cet égard contesté le calcul auquel a procédé l’OAI pour déterminer son degré d’invalidité, considérant qu’il était d’au moins 20%.</w:t>
      </w:r>
    </w:p>
    <w:p>
      <w:r>
        <w:rPr>
          <w:b/>
        </w:rPr>
        <w:t>E. 17</w:t>
      </w:r>
    </w:p>
    <w:p>
      <w:r>
        <w:t>L’OAI s’est fondé sur le revenu résultant des ESS 2010 indexé à 2013, TA1, pour un homme, tous secteurs confondus, correspondant à une activité simple et répétitive (niveau 4), exercée à 100%, soit CHF 62'671.-, s’agissant du revenu d’invalidité, et sur le rapport de l’agence de placement F_____, daté du 8 mai 2014, selon lequel l’assuré percevait un salaire horaire brut de CHF 30.59 de l’heure (treizième salaire et vacances inclus), à savoir quarante-huit semaines à CHF 30.59 de l’heure x 41,6 heures par semaine, soit CHF 61'082.-, s’agissant du salaire sans invalidité. L’OAI a ainsi obtenu un degré d’invalidité de 8%.</w:t>
      </w:r>
    </w:p>
    <w:p>
      <w:r>
        <w:rPr>
          <w:b/>
        </w:rPr>
        <w:t>E. 18</w:t>
      </w:r>
    </w:p>
    <w:p>
      <w:r>
        <w:t>a) Selon l’assuré, le salaire d’invalide doit en réalité être fixé à CHF 58'812.-. Force est toutefois de constater qu’il se fonde ainsi sur les ESS 2010. Or, ce montant doit nécessairement être indexé à 2013. Il y a en effet lieu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C’est donc bien un montant de CHF 62'671.- qu’il y a lieu de retenir à titre de revenu avec invalidité, avant abattement. b) L’OAI a pris en considération un taux d’abattement de 10%, ce qui donne finalement un revenu d’invalide de CHF 56'404.-. L’assuré considère quant à lui qu’un taux de 20% permettrait de mieux tenir compte de la pathologie dont il souffre pour laquelle aucune amélioration n’est possible. Il y a lieu de rappeler que l'étendue de l'abattement justifiée dans un cas concret relève du pouvoir d'appréciation, lequel ressortit en premier lieu à l'administration, qui dispose pour cela d'un large pouvoir d'appréciation. Il y a toutefois lieu de constater qu’en l’espèce, le taux de 10% retenu par l’OAI ne tient compte que des limitations fonctionnelles. La chambre de céans est ainsi d’avis qu’il pourrait être augmenté à 15% en raison des difficultés linguistiques auxquelles se heurte l’assuré. Il importe de relever à cet égard que selon l’évaluation de fin de cours de français, il a fait preuve d’une grande motivation et d’assiduité durant le cours, et a effectué d’importants progrès. La question peut toutefois rester ouverte au vu des résultats qui suivent. S’agissant du revenu sans invalidité, l’OAI s’est référé au revenu que réalisait l’assuré auprès de F_____, soit CHF 61'082.-, selon le rapport du 8 mai 2014. Or, il</w:t>
      </w:r>
    </w:p>
    <w:p>
      <w:r>
        <w:t>A/636/2015 - 14/15 - appert du courrier de F_____ du 10 août 2015 qu’en réalité, l’assuré percevrait en 2013 un salaire horaire de CHF 38.25 comme maçon, activité qu’il exerçait avant d’être atteint dans sa santé, ce qui donne un salaire sans invalidité de CHF 76'378.-. En conséquence, le degré d’invalidité de l’assuré est, selon le calcul suivant et compte tenu d’un abattement de 10% : (76378 – 56'404) * 100 = 26% 76378 Un tel taux ne justifie pas l’octroi d’une rente d’invalidité, mais permet la prise en charge de mesures de réadaptation professionnelle. À relever que si l’on procède au calcul du degré d’invalidité sur la base d’un taux d’abattement de 15%, on obtiendrait un revenu d’invalide de CHF 53'270.-, et un degré d’invalidité de 30%, soit un résultat qui ne donnerait pas non plus droit à une rente d’invalidité. Aussi le recours est-il admis, dès lors qu’il visait la prise en charge d’un reclassement.</w:t>
      </w:r>
    </w:p>
    <w:p>
      <w:r>
        <w:t>A/636/2015 - 15/15 -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