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ATAS/647/2009 vom 22. Mai 2009</w:t>
      </w:r>
    </w:p>
    <w:p>
      <w:r>
        <w:t>GE Cour de justice, 2009-05-22, FR</w:t>
      </w:r>
    </w:p>
    <w:p>
      <w:r>
        <w:rPr>
          <w:b/>
        </w:rPr>
        <w:t xml:space="preserve">Quelle: </w:t>
      </w:r>
      <w:r>
        <w:t>https://mcp.opencaselaw.ch/entscheid/ge_gerichte_ATAS_647_2009</w:t>
      </w:r>
    </w:p>
    <w:p>
      <w:r>
        <w:t>FR: GE_GERICHTE ATAS/647/2009 du 22 mai 2009</w:t>
      </w:r>
    </w:p>
    <w:p>
      <w:r>
        <w:t>IT: GE_GERICHTE ATAS/647/2009 del 22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t>A/5006/2007 - 11/17 -</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 recourant peut prétendre une rente de l’assurance-invalidité, singulièrement celle de savoir quel est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t>A/5006/2007 - 12/17 -</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7</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w:t>
      </w:r>
    </w:p>
    <w:p>
      <w:r>
        <w:t>A/5006/2007 - 13/17 -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I 592/99 du 13 mars 2000 consid. b/ee).</w:t>
      </w:r>
    </w:p>
    <w:p>
      <w:r>
        <w:rPr>
          <w:b/>
        </w:rPr>
        <w:t>E. 8</w:t>
      </w:r>
    </w:p>
    <w:p>
      <w:r>
        <w:t>En l’espèce, le recourant fait grief au Dr O___________ - sur la base du rapport duquel s’est basé l’intimé pour rendre sa décision - de n’avoir pas expliqué les raisons pour lesquelles il a conclu à l’absence e trouble dépressif. Il convient donc en premier lieu d’examiner si les rapports du Dr O___________ peuvent se voir reconnaître pleine valeur probante. Certes, les rapports d’expertise se fondent sur une anamnèse détaillée et relatent les plaintes du patient. Cependant, force est de constater que leurs conclusions sont contradictoires, ainsi que l’a d’ailleurs relevé l’intimé lui-même, puisque l’expert, après avoir conclu à de simples dysthymie et neurasthénie, admet tout de même une diminution de la capacité de travail, de l’ordre de 30%. A ceci s’ajoute le fait que l’avis du Dr O___________ apparaît pour le moins isolé et en totale contradiction avec celui des Drs L___________, P___________ et Q___________ et S__________. Ce n’est donc pas un mais tous les psychiatres s’étant succédé pour prendre en charge le recourant qui ont posé un diagnostic</w:t>
      </w:r>
    </w:p>
    <w:p>
      <w:r>
        <w:t>A/5006/2007 - 14/17 - d’épisode dépressif majeur d’intensité sévère. La discordance entre la sévérité de ce diagnostic et la modicité de ceux retenus par l’expert ne peut manquer d’étonner. Certes, 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Tel est le cas en l’espèce. En effet, entendu par le Tribunal de céans, le Dr S__________ a fait remarquer que l’avis émis par le Dr O___________ dans son premier rapport - à savoir que l’état du patient était susceptible d’évoluer - a été contredit par les faits et ce, malgré la mise sur pied de plusieurs traitements. Le témoin a par ailleurs produit un rapport de polysomnographie daté du 19 novembre 2004 et expliqué que le recourant n’a pas toléré l'appareil qu'il devait porter la nuit pour tenter de remédier aux apnées, auxquelles s’ajoute un syndrome de mouvements périodiques des jambes. Certes, il est vrai que le Dr O___________ mentionne cet élément dans son rapport. Il n’en a cependant tiré aucune conclusion sur le plan de la capacité de travail ni expliqué les raisons pour lesquelles il estimait - ce qui semble être le cas - qu’il était sans influence sur cette dernière. Au surplus, le fait que le recourant n’a pas toléré l’appareil respiratoire est nouveau, de même que le déficit de l'attention et la somnolence que le Dr S__________ a dit avoir pu objectiver. Or, force est de constater que ces éléments n’ont fait l’objet d’aucune investigation pour déterminer les conséquences sur la capacité de travail du recourant. La Dresse R__________, du SMR, a renoncé à prendre position quant à l’avis du Dr S__________, dont elle a cependant fait remarquer qu’il était postérieur à celui du Dr O___________. Cela est cependant sans pertinence. En effet, le Dr S__________, qui suit le recourant depuis octobre 2006 - c'est-à-dire avant que l’expert ne rende son rapport complémentaire -, a indiqué que l’état du patient n’a guère évolué dans le temps. Le témoin a en outre produit la dernière évaluation du patient (échelle de MADRS), datée du 26 septembre 2008, qui fait état d'un score de 30 sur 60 correspondant à une dépression sévère, précisant que, dans le cas de l’assuré, les variations au fil du temps n’ont été que minimes. Le témoin a ensuite énuméré de manière claire et convaincante les critères diagnostiques sur lesquels il s’est basé pour poser son diagnostic.</w:t>
      </w:r>
    </w:p>
    <w:p>
      <w:r>
        <w:t>A/5006/2007 - 15/17 - Enfin, le Dr S__________ a expliqué qu’il était possible, vu l'appauvrissement de l'élocution du patient, que l’expert ait peiné à se faire une idée exacte de la situation. Cette hypothèse est corroborée par les dires du Dr O___________ lui- même qui, dans son premier rapport, relevait d’emblée que l’expertisé s’était montré très laconique, ne formant que rarement des phrases complètes et attendant passivement les questions. Il a d’ailleurs admis avoir rencontré des difficultés à évaluer la situation thymique. Les déclarations du Dr S__________, qui suit l’assuré depuis plusieurs années, démontrent qu’il s’agit là, non pas d’un manque de collaboration de l’intéressé, mais d’une attitude habituelle, découlant peut-être, précisément, de son état. Par ailleurs, l’hypothèse émise par l’expert, selon laquelle les médecins auraient sans doute été aussi frappés que lui par la discordance entre les observations cliniques et l’évaluation de l’assuré, a été infirmée, en tout cas en ce qui concerne le Dr S__________, qui n’a manifesté aucun doute quant à l’état de son patient. Enfin, le Dr S__________ a souligné que la leucopénie dont souffre son patient a également des conséquences, lesquelles n’ont, semble-t-il, pas été prises en compte non plus par l’expert.</w:t>
      </w:r>
    </w:p>
    <w:p>
      <w:r>
        <w:rPr>
          <w:b/>
        </w:rPr>
        <w:t>E. 9</w:t>
      </w:r>
    </w:p>
    <w:p>
      <w:r>
        <w:t>Eu égard à ces considérations, le Tribunal de céans considère qu’on ne saurait reconnaître pleine valeur probante aux rapports du Dr O___________, dont il convient de relever par ailleurs, qu’il a spontanément suggéré qu’un deuxième avis psychiatrique soit demandé. Qui plus est, il conviendrait d’investiguer de manière plus approfondie la question des troubles du sommeil et de leurs conséquences éventuelles sur la capacité de travail du recourant. 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La cause n'étant, de l'avis du Tribunal de céans, pas suffisamment instruite pour permettre de se déterminer en connaissance de cause, il convient de renvoyer la</w:t>
      </w:r>
    </w:p>
    <w:p>
      <w:r>
        <w:t>A/5006/2007 - 16/17 - cause à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partiellement admis et la cause renvoyée à l'intimé afin que ce dernier, après avoir fait procéder par des médecins spécialisés à une expertise portant sur les troubles psychiques et les troubles du sommeil du recourant, rende une nouvelle décision.</w:t>
      </w:r>
    </w:p>
    <w:p>
      <w:r>
        <w:t>A/5006/2007 - 17/17 -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