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ATAS/646/2010 vom 3. März 2010</w:t>
      </w:r>
    </w:p>
    <w:p>
      <w:r>
        <w:t>GE Cour de justice, 2010-03-03, FR</w:t>
      </w:r>
    </w:p>
    <w:p>
      <w:r>
        <w:rPr>
          <w:b/>
        </w:rPr>
        <w:t xml:space="preserve">Quelle: </w:t>
      </w:r>
      <w:r>
        <w:t>https://mcp.opencaselaw.ch/entscheid/ge_gerichte_ATAS_646_2010</w:t>
      </w:r>
    </w:p>
    <w:p>
      <w:r>
        <w:t>FR: GE_GERICHTE ATAS/646/2010 du 3 mars 2010</w:t>
      </w:r>
    </w:p>
    <w:p>
      <w:r>
        <w:t>IT: GE_GERICHTE ATAS/646/2010 del 3 marzo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 ss LPGA), le recours posté le 26 avril 2010 est recevable.</w:t>
      </w:r>
    </w:p>
    <w:p>
      <w:r>
        <w:rPr>
          <w:b/>
        </w:rPr>
        <w:t>E. 4</w:t>
      </w:r>
    </w:p>
    <w:p>
      <w:r>
        <w:t>Le litige porte sur le droit de l'assuré à des indemnités de chômage depuis le 25 février 2010, singulièrement sur la question des cotisations durant le délai cadre et de la libération des conditions relatives à la période cotisations.</w:t>
      </w:r>
    </w:p>
    <w:p>
      <w:r>
        <w:rPr>
          <w:b/>
        </w:rPr>
        <w:t>E. 5</w:t>
      </w:r>
    </w:p>
    <w:p>
      <w:r>
        <w:t>a) L'article 13 al. 1er LACI dispose que celui qui, dans les limites du délai-cadre prévu à cet effet (art. 9 al. 3), a exercé durant douze mois au moins une activité soumise à cotisation remplit les conditions relatives à la période de cotisation. Le délai cadre applicable à la période de cotisation commence à courir deux ans avant le début du délai cadre applicable à la période d'indemnisation. b)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consid 2.4).</w:t>
      </w:r>
    </w:p>
    <w:p>
      <w:r>
        <w:t>A/1479/2010 - 5/7 -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p. 344; ATFA non publié du 8 juillet 2004, C 311/02, consid. 2.2 et les références). A cet égard, la jurisprudence considère que l'exercice d'une activité lucrative est conciliable avec le régime de la semi liberté, l'assuré n'est en effet plus empêché d'être partie à un rapport de travail du fait de la détention (SVR 2004 IV no 33, consid. 6.3.2 p. 107, I 301/02; ATF du 26 septembre 2007, C 212/06). c) Selon la circulaire du Secrétariat d’Etat à l’économie relative à l’indemnité de chômage (IC 2007, no B 209), le cumul des périodes de cotisation et des périodes de libération est exclu. Le Tribunal fédéral s’est prononcé sur cette question dans un arrêt C 62/ 96 du 17 mai 1996 (consid. 4b). Il a estimé qu’il n’était pas possible de combler dans le même délai-cadre une période de libération insuffisante par des mois où des cotisations ont été versées. Cette jurisprudence a été confirmée récemment dans un arrêt du 8 avril 2009 (8C.312/2008).</w:t>
      </w:r>
    </w:p>
    <w:p>
      <w:r>
        <w:rPr>
          <w:b/>
        </w:rPr>
        <w:t>E. 6</w:t>
      </w:r>
    </w:p>
    <w:p>
      <w:r>
        <w:t>Dans le cas d'espèce, force est de constater que les mois d'incarcération à Champ- Dollon, soit une période de libération de 8 mois et 10 jours et les mois de cotisation, soit 5 mois et 3 jours, totalisent plus de 12 mois pendant le délai cadre du 25 février 2008 au 24 février 2010, mais que ces deux périodes ne peuvent pas être cumulées selon la jurisprudence du Tribunal Fédéral.</w:t>
      </w:r>
    </w:p>
    <w:p>
      <w:r>
        <w:t>A/1479/2010 - 6/7 - De plus, la période de semi-détention de 5 mois et 3 jours ne remplit pas la condition du lien de causalité entre la détention et l'impossibilité de travailler, et surtout de cotiser, puisque durant cette période l'assuré a travaillé, réalisé un salaire et cotisé. Peu importe que le travail soit imposé par le service d'application des peines, qu'il ait lieu dans le cadre pénitentiaire et que la période corresponde à celle de l'exécution de la peine infligée, dès lors que l'assuré exerce une activité soumise à cotisation. S'il n'avait pas travaillé dans le cadre de la Fondation Y___________, il bénéficiait tout de même du régime de semi-détention et n'était ainsi plus empêché, conformément à la jurisprudence du Tribunal Fédéral, d'être partie à un autre contrat de travail. La décision de la caisse est donc conforme au droit, l'assuré n'a pas droit à des indemnités de chômage depuis le 25 février 2010.</w:t>
      </w:r>
    </w:p>
    <w:p>
      <w:r>
        <w:rPr>
          <w:b/>
        </w:rPr>
        <w:t>E. 7</w:t>
      </w:r>
    </w:p>
    <w:p>
      <w:r>
        <w:t>Le recours, mal fondé, est rejeté.</w:t>
      </w:r>
    </w:p>
    <w:p>
      <w:r>
        <w:t>A/1479/2010 - 7/7 -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