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ATAS/646/2009 vom 22. Mai 2009</w:t>
      </w:r>
    </w:p>
    <w:p>
      <w:r>
        <w:t>GE Cour de justice, 2009-05-22, FR</w:t>
      </w:r>
    </w:p>
    <w:p>
      <w:r>
        <w:rPr>
          <w:b/>
        </w:rPr>
        <w:t xml:space="preserve">Quelle: </w:t>
      </w:r>
      <w:r>
        <w:t>https://mcp.opencaselaw.ch/entscheid/ge_gerichte_ATAS_646_2009</w:t>
      </w:r>
    </w:p>
    <w:p>
      <w:r>
        <w:t>FR: GE_GERICHTE ATAS/646/2009 du 22 mai 2009</w:t>
      </w:r>
    </w:p>
    <w:p>
      <w:r>
        <w:t>IT: GE_GERICHTE ATAS/646/2009 del 22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A/4765/2007 - 11/16 -</w:t>
      </w:r>
    </w:p>
    <w:p>
      <w:r>
        <w:rPr>
          <w:b/>
        </w:rPr>
        <w:t>E. 3</w:t>
      </w:r>
    </w:p>
    <w:p>
      <w:r>
        <w:t>Interjeté dans les forme et délai légaux (art. 56 à 60 LPGA), le recours est recevable.</w:t>
      </w:r>
    </w:p>
    <w:p>
      <w:r>
        <w:rPr>
          <w:b/>
        </w:rPr>
        <w:t>E. 4</w:t>
      </w:r>
    </w:p>
    <w:p>
      <w:r>
        <w:t>Est litigieuse en l’espèce la question de savoir si la recourante peut prétendre une rente de l’assurance-invalidité, singulièrement celle de savoir quel est son degré d’invalidité éventuel et si, cas échéant, elle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w:t>
      </w:r>
    </w:p>
    <w:p>
      <w:r>
        <w:t>A/4765/2007 - 12/16 -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En l’espèce, la recourante fait grief à l'administration de ne pas avoir ordonné d’expertise psychiatrique en bonne et due forme. Son médecin traitant, le Dr N________, a en effet mentionné, au premier plan, un problème d’ordre psychique. Dans son rapport du 13 juillet 2006, il a fait état de troubles dépressifs récurrents présents depuis plusieurs années et d’une anxiété avec prise de benzodiazépines depuis 1991, expliquant que sa patiente avait rencontré de</w:t>
      </w:r>
    </w:p>
    <w:p>
      <w:r>
        <w:t>A/4765/2007 - 13/16 - gros problèmes anxiodépressifs durant les quinze dernières années avec abus de substance sous forme de tabac, d'alcool et de benzodiazépines. S’agissant du trouble dépressif, il est vrai qu’en 2005, date à compter de laquelle le médecin traitant de l’assurée fait remonter l’incapacité de travail, les médecins de la Clinique Genevoise de Montana, qualifiaient le trouble en question de léger à moyen et qu’en mai 2008, il a été décrit comme « en rémission » par la Dresse O_______. Quant aux traits de personnalité, il y a lieu de relever, ainsi que le fait l’intimé, qu’ils se constituent entre l’adolescence et le début de l’âge adulte et qu’ils n’ont pas empêché l’assurée de travailler par le passé. Cependant, le Dr P_______, comme le Dr N________, ont allégué que c’est l’interaction des troubles psychiques, où dominent les traits d'impulsivité, qui a amené les médecins à conclure, au mois de mai 2008 à une capacité de travail de 50% seulement. En effet, cette conjonction entraîne chez la patiente une fragilité, qui s'est d'ailleurs traduite par la reprise de la consommation d'alcool, et qui se manifeste au moindre facteur de stress. Il convient de rappeler que, parmi les atteintes à la santé psychique, qui peuvent, comme les atteintes physiques, provoquer une invalidité, on doit mentionner - outre les maladies mentales proprement dites - les anomalies psychiques qui équivalent à des maladies. A teneur de la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w:t>
      </w:r>
    </w:p>
    <w:p>
      <w:r>
        <w:t>A/4765/2007 - 14/16 - exigible doit alors être déterminé en tenant compte de l'ensemble des limitations liées à la maladie psychique et à la dépendance (sur l'ensemble de la question, cf. arrêt I 169/06 du 8 août 2006,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ATF non publié du 15 avril 2008, 9C_395/2007, consid. 2.2 et les références). En l’espèce, à la question de savoir si les dépendances ont eu des conséquences sur l'état de santé de la recourante, le Dr P_______ a répondu par la négative s'agissant de l'alcool et des benzodiazépines. Il a expliqué que l'alcool n'a pas eu de conséquences neurologiques ou physiques et que la situation est largement réversible. Quant aux benzodiazépines, elles ont une conséquence sur l'efficience professionnelle (capacité à intégrer des directives, ou de tenir des horaires). Le Dr P_______ a certes émis l’avis que la consommation d’alcool était sans doute la conséquence des traits de personnalité de la recourante - traits qui ne sauraient cependant être considérés comme invalidant, puisqu’ils sont peu nombreux au point que le diagnostic de trouble de la personnalité ne peut être retenu et qu’ils n’ont pas empêché l’assurée de travailler par le passé. Il est vrai qu’a priori, les troubles psychiques ne paraissent donc pas devoir entraîner d’incapacité de travail. Il est cependant troublant que tant le Dr N________, dont il convient de rappeler qu’il dispose d’un diplôme de psychiatre, que le Dr P_______ et la Dresse O_______, du service d’addictologie, concluent à une diminution de la capacité de travail de 50%. Dans ces conditions, il apparaît qu’on ne saurait se prévaloir de l’avis du Dr Q_______, généraliste, ou des médecins du SMR, qui ne se sont prononcés que sur dossier, pour conclure à l’absence de troubles psychiques invalidants. Il eût fallu, dans de telles conditions, procéder à une investigation psychiatrique par un spécialiste, pour pouvoir s’écarter des avis des médecins qui ont conclu à une incapacité de travail, au moins partielle.</w:t>
      </w:r>
    </w:p>
    <w:p>
      <w:r>
        <w:t>A/4765/2007 - 15/16 - En l’état, le Tribunal de céans constate qu'il est dans l'impossibilité de répondre avec le degré de vraisemblance prépondérant requis à la question de savoir si l’état de santé psychique de l’assurée influence sa capacité de travail.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que des investigations médicales complémentaires sont nécessaires pour déterminer si l'état de santé de l'assuré, en particulier sur le plan psychique, influe ou non sa capacité de travail et dans quelle mesure. La cause n'étant, de l'avis du Tribunal de céans, pas suffisamment instruite pour permettre de se déterminer en connaissance de cause, il convient de renvoyer la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à une expertise psychiatrique par un spécialiste indépendant, se détermine à nouveau sur le droit éventuel de l’assurée à des prestations. Une instruction complémentaire auprès d’un allergologue, telle que préconisée par le Dr Q_______ est également demandée. A défaut, l’intimé examinera quel serait le revenu exigible de l’assurée dans une profession adaptée, dont il est douteux que la coiffure fasse partie, eu égard aux problèmes pulmonaires évoqués.</w:t>
      </w:r>
    </w:p>
    <w:p>
      <w:r>
        <w:t>A/4765/2007 - 16/16 -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