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ATAS/645/2009 vom 27. Mai 2009</w:t>
      </w:r>
    </w:p>
    <w:p>
      <w:r>
        <w:t>GE Cour de justice, 2009-05-27, FR</w:t>
      </w:r>
    </w:p>
    <w:p>
      <w:r>
        <w:rPr>
          <w:b/>
        </w:rPr>
        <w:t xml:space="preserve">Quelle: </w:t>
      </w:r>
      <w:r>
        <w:t>https://mcp.opencaselaw.ch/entscheid/ge_gerichte_ATAS_645_2009</w:t>
      </w:r>
    </w:p>
    <w:p>
      <w:r>
        <w:t>FR: GE_GERICHTE ATAS/645/2009 du 27 mai 2009</w:t>
      </w:r>
    </w:p>
    <w:p>
      <w:r>
        <w:t>IT: GE_GERICHTE ATAS/645/2009 del 27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w:t>
      </w:r>
    </w:p>
    <w:p>
      <w:r>
        <w:t>A/1369/2008 - 12/19 -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7 mars 2008, est postérieure à l'entrée en vigueur de la LPGA ainsi qu’à l'entrée en vigueur, le 1er janvier 2004, des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Compte tenu de la suspension des délais du septième jour avant Pâques au septième jour après Pâques inclus, le recours, interjeté dans la forme prescrite le 21 avril 2008 contre la décision datée du 7 mars 2008, est recevable (art. 38 al. 4 let. a, 56 et 60 LPGA).</w:t>
      </w:r>
    </w:p>
    <w:p>
      <w:r>
        <w:rPr>
          <w:b/>
        </w:rPr>
        <w:t>E. 4</w:t>
      </w:r>
    </w:p>
    <w:p>
      <w:r>
        <w:t>Le litige porte sur la question de savoir si c’est à bon droit que l’intimé a supprimé l’octroi de la rente d’invalidité dès le 1er décembre 2006 et nié le droit à des mesures de reclassement.</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propres à influencer le degré d'invalidité, et donc le droit à la rente, peut motiver une révision. La rente peut être révisée non seulement en cas de modification sensible de l'état de</w:t>
      </w:r>
    </w:p>
    <w:p>
      <w:r>
        <w:t>A/1369/2008 - 13/19 -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8</w:t>
      </w:r>
    </w:p>
    <w:p>
      <w:r>
        <w:t>a) Selon le principe de libre appréciation des preuves, pleinement valable en procédure judiciaire de recours dans le domaine des assurances sociales (cf. art. 61</w:t>
      </w:r>
    </w:p>
    <w:p>
      <w:r>
        <w:t>A/1369/2008 - 14/19 -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9</w:t>
      </w:r>
    </w:p>
    <w:p>
      <w:r>
        <w:t>En l’espèce, l’intimé a retenu qu’en raison d’une atteinte au bras gauche et d’une hypoesthésie du nerf crânien, le recourant a une capacité de travail entière dans une</w:t>
      </w:r>
    </w:p>
    <w:p>
      <w:r>
        <w:t>A/1369/2008 - 15/19 - activité adaptée dès le 29 août 2006. L’intimé justifie l’appréciation de la capacité de travail résiduelle par le fait qu’elle correspond à celle retenue par la SUVA. Il convient de rappeler que contrairement à l’assureur-accident, l’OCAI est tenu de prendre en considération toutes les atteintes à la santé ayant des répercussions sur la capacité de travail des assurés, l’inexistence d’un lien de causalité entre l’accident et les atteintes étant sans pertinence dans le contexte du droit à une rente en matière d’assurance-invalidité, cette problématique relevant de l’assurance-accident. Il s’ensuit que l’intimé ne pouvait, sans autres, s’aligner sur l’évaluation faite par la SUVA. Qui plus est, le dossier médical sur lequel s’est fondé la SUVA pour apprécier la capacité de travail du recourant a été jugé lacunaire par le Tribunal de céans (ATAS/345/2008 du 26 mars 2008, entré en force). En l’occurrence, si du point de vue des lésions subies au bras gauche, une reprise de travail était possible dès le 29 août 2006 dans une activité adaptée, autre est la question des diagnostics et de l’évolution de la capacité de travail du point de vue psychiatrique et neurologique. Sur le plan psychiatrique, le Tribunal de céans constate que de nombreux spécialistes ont été appelés à se prononcer sur le cas du recourant. Ainsi, le Dr U______, spécialiste FMH en psychiatrie et psychothérapie, médecin d’arrondissement de la SUVA, a relevé une anxiété sévère et un trouble hypocondriaque. Selon lui, la capacité de travail est difficile à évaluer au cours d’un entretien, cependant, étant donné que la symptomatologie principale est dans le registre hypocondriaque, il ne s’agit pas d’un facteur suffisant pour prolonger l’arrêt de travail (rapports des 18 octobre 2006 et 14 mars 2007). Selon le psychiatre traitant, le Dr V______, également spécialiste FMH en psychiatrie et psychothérapie, le recourant souffre d’un état anxio-dépressif important réactionnel aux séquelles neurologiques de l’accident, avec notamment des idées noires et des troubles du sommeil. Selon lui, l’activité habituelle n’est plus exigible, et dans une activité adaptée, il faut s’attendre à une baisse de rendement en raison des problèmes neurologiques (rapports des 19 octobre 2006, 26 janvier et 9 juillet 2007). Quant au Dr W______, spécialiste FMH en psychiatrie et psychothérapie auprès du SMR, il est d’avis que le recourant présente un trouble de l’adaptation avec symptomatologie dépressive au premier plan, ce qui correspond à un état dépressif léger, sans répercussion sur la capacité de travail (rapport du 20 novembre 2006 rédigé par la Dresse T______. Le Dr W______ est également d’avis que les critères pour le trouble hypocondriaque ne sont pas réunis et qu’il s’agit plutôt d’une amplification des douleurs (rapport du 18 avril 2007 rédigé par la Dresse T______). Enfin, le Dr B______, médecin chef de clinique FMH et le Dr C______, médecin interne auprès du Département de psychiatrie des HUG, n’ont constaté aucun trouble psychiatrique. Il n’y avait pas de raison de retenir un trouble hypocondriaque, ni un trouble dépressif, ni un trouble anxieux, ni un syndrome douloureux somatoforme. Le recourant présentait une anxiété modérée qui</w:t>
      </w:r>
    </w:p>
    <w:p>
      <w:r>
        <w:t>A/1369/2008 - 16/19 - n’entravait pas son bon fonctionnement global ni ses capacités d’adaptation et d’intégration dans un milieu professionnel adapté aux limitations physiques. Les experts ne mettaient pas en évidence de troubles cognitifs et le recourant ne souffrait pas de trouble de l’attention, ni de la concentration. Enfin, le recourant n’était pas particulièrement démonstratif (rapport du 15 décembre 2007). Force est de constater que tant les diagnostics psychiatriques que l’évaluation de la capacité de travail sont totalement contradictoires. Le Dr W______ conteste les diagnostics posés par le Dr U______ et le Dr V______ ; quant aux Drs B______ et C______, mandatés par l’intimé, ils écartent tous les diagnostics posés par leurs confrères. En outre, le Tribunal de céans relèvera que les experts n’ont pas mis en évidence de troubles cognitifs lors des examens effectués les 7 et 14 novembre 2007, alors que le Dr J_____ et Mme G______ ont constaté, lors de l’examen du 13 novembre 2007, que le recourant présentait des difficultés mnésiques et exécutives ainsi qu’un ralentissement psychomoteur (rapport du 19 novembre 2007). Par ailleurs, il ressort des pièces du dossier que le recourant souffrait, outre des douleurs au bras gauche, notamment de fortes céphalées et de troubles de la vision. On rappellera que le recourant a subi un traumatisme crânien avec perte de connaissance lors de son accident de travail. Or, force est de constater qu’aucun rapport au dossier ne pose de diagnostic neurologique précis, ce que les Drs B______ et C______ n’ont d’ailleurs pas manqué de relever (rapport du 15 décembre 2007, p. 8). On notera en outre que le Dr P. S_______, qui n’a pas mis en évidence de déficit neurologique significatif, a indiqué que les suites opératoires de l’intervention maxillo-faciale étaient bonnes, sans aucun déficit dans la motricité oculaire ou du champ visuel (rapport du 16 juin 2006). Or, les rapports au dossier font précisément état d’une limitation de l’acuité et du champ visuels (Dr N_________, spécialiste FMH en ophtalmologie, rapport du 2 janvier 2006 et le Dr R_______ du département de chirurgie maxillo-faciale des HUG, rapport du 7 juin 2006). On relèvera également qu’il ressort de l’expertise des Drs B______ et C______ que le recourant a effectué un examen neurologique auprès du Dr P.-A. D______. Son rapport daté du 17 mai 2007 n’a cependant pas été versé au dossier. Enfin, quand bien même le Dr J_____ et Madame G______ ont constaté, dans leur rapport du 19 novembre 2007, que le recourant souffrait de difficultés mnésiques (rendements modérément à sévèrement déficitaires) ainsi que de certaines difficultés exécutives, il n’existe aucune documentation médicale sur les éventuelles répercussions fonctionnelles de ces troubles. On relèvera d’ailleurs que dans son rapport final, le SMR n’a pas pris en compte les conclusions de ces spécialistes (rapport de la Dresse E______ du 1er février 2008). Il s’ensuit que le dossier ne contient aucun élément utile à une appréciation adéquate de la situation médicale du recourant, étant précisé que le bref avis émis par le Dr I_____ le 11 novembre 2008 ne revêt par ailleurs pas la valeur probante requise par la jurisprudence. De l’avis de ce médecin, si la capacité de travail du</w:t>
      </w:r>
    </w:p>
    <w:p>
      <w:r>
        <w:t>A/1369/2008 - 17/19 - recourant est nulle depuis son accident vasculaire cérébral survenu le 12 mars 2008, tel n’était pas le cas précédemment. Il fait valoir que les difficultés mnésiques et exécutives constatées par rapport du 19 novembre 2007 sont présentes depuis longtemps et légères. Or, il ressort du rapport précité que les rendements au niveau mnésique sont modérément à sévèrement déficitaires et que les spécialistes n’ont pas été en mesure d’établir l’origine et la nature des difficultés en raison d’une imprécision des données anamnestiques. Enfin, le Dr I_____ indique que les plaintes du recourant n’ont pas porté sur des troubles de la mémoire et de la concentration. Or, il résulte des pièces au dossier que le recourant s’est plaint de tels troubles (rapports du Dr O_________ du 6 février 2006, du Dr P________ du</w:t>
      </w:r>
    </w:p>
    <w:p>
      <w:r>
        <w:rPr>
          <w:b/>
        </w:rPr>
        <w:t>E. 10</w:t>
      </w:r>
    </w:p>
    <w:p>
      <w:r>
        <w:t>Le Tribunal de céans constate ainsi que la question des atteintes et de l’étendue de la capacité de travail du recourant n’apparaît pas suffisamment éclaircie. Il se justifie dès lors d'admettre partiellement le recours, de renvoyer la cause à l'intimé qui complètera l'instruction, en requérant le rapport établi le 17 mai 2007 par le Dr D______ et en mettant en œuvre, si cela est possible, une expertise neuropsychologique et psychiatrique, dans les meilleurs délais. Dans le cas contraire, l’intimé soumettra le dossier médical du recourant à des experts spécialisés en neuropsychologie et en psychiatrie, qui se prononceront sur l’ensemble des atteintes à la santé que présentait le recourant et détermineront quelles en étaient les répercussions sur sa capacité de travail. L’intimé rendra ensuite une nouvelle décision.</w:t>
      </w:r>
    </w:p>
    <w:p>
      <w:r>
        <w:rPr>
          <w:b/>
        </w:rPr>
        <w:t>E. 11</w:t>
      </w:r>
    </w:p>
    <w:p>
      <w:r>
        <w:t>Le recourant, représenté par un avocat, a droit à une indemnité à titre de participation à ses frais et dépens, fixée en l’espèce à 2’000 fr. (art. 61 let. g LPGA). L’intimé sera condamné au paiement d’un émolument de 1’000 fr., conformément à l’art. 69 al. 1 bis LAI.</w:t>
      </w:r>
    </w:p>
    <w:p>
      <w:r>
        <w:t>A/1369/2008 - 18/19 -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