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ATAS/644/2019 vom 8. Juli 2019</w:t>
      </w:r>
    </w:p>
    <w:p>
      <w:r>
        <w:t>GE Cour de justice, 2019-07-08, FR</w:t>
      </w:r>
    </w:p>
    <w:p>
      <w:r>
        <w:rPr>
          <w:b/>
        </w:rPr>
        <w:t xml:space="preserve">Quelle: </w:t>
      </w:r>
      <w:r>
        <w:t>https://mcp.opencaselaw.ch/entscheid/ge_gerichte_ATAS_644_2019</w:t>
      </w:r>
    </w:p>
    <w:p>
      <w:r>
        <w:t>FR: GE_GERICHTE ATAS/644/2019 du 8 juillet 2019</w:t>
      </w:r>
    </w:p>
    <w:p>
      <w:r>
        <w:t>IT: GE_GERICHTE ATAS/644/2019 del 8 luglio 2019</w:t>
      </w:r>
    </w:p>
    <w:p>
      <w:pPr>
        <w:pStyle w:val="Heading2"/>
      </w:pPr>
      <w:r>
        <w:t>Erwägungen</w:t>
      </w:r>
    </w:p>
    <w:p>
      <w:r>
        <w:rPr>
          <w:b/>
        </w:rPr>
        <w:t>E. 33</w:t>
      </w:r>
    </w:p>
    <w:p>
      <w:r>
        <w:t>Par acte du 3 octobre 2016, l’assurée a recouru contre ladite décision auprès de la chambre des assurances sociales de la Cour de justice (ci-après : la chambre de céans), concluant, sous suite de dépens, à l’octroi de l’assistance juridique dès le dépôt de sa demande du 7 décembre 2015.</w:t>
      </w:r>
    </w:p>
    <w:p>
      <w:r>
        <w:rPr>
          <w:b/>
        </w:rPr>
        <w:t>E. 34</w:t>
      </w:r>
    </w:p>
    <w:p>
      <w:r>
        <w:t>Le 7 novembre 2016, le Dr Q______ a rendu ses conclusions à l’issue de trois entretiens avec l’assurée, réalisés les 5, 12 et 19 octobre 2010, assortis de tests psychométriques et d’une prise de sang. Après avoir résumé le dossier médical de l’assurée, retracé son anamnèse, l’évolution de ses troubles psychiques et recueilli ses plaintes, l’expert a relevé qu’en l’absence de ralentissement psychomoteur au moment de l’expertise, il n’existait pas, d’un point de vue psychiatrique de retentissement significatif des plaintes dans les activités de la vie quotidienne et du ménage malgré une fatigue subjective. Toutefois, à l’examen des rapports rendus par les psychiatres qui avaient suivi l’assurée, des limitations fonctionnelles significatives avaient existé par le passé du fait d’un ralentissement psychomoteur plus ou moins sévère parfois doublé d’une aboulie. Mais depuis septembre 2016, l’assurée affirmait pouvoir s’occuper seule de ses activités administratives et de ses courses, effectuer l’ensemble des tâches ménagères de façon indépendante et sans difficultés, à l’exception des tâches physiquement lourdes pour lesquelles elle pouvait compter sur l’aide ponctuelle de deux amies qu’elle recevait deux fois par semaine chez elle pour partager un repas ou prendre un café. Même si lors du test des matrices de Raven, elle avait obtenu un score compatible avec une déficience intellectuelle, ce résultat était en nette contradiction avec le fait qu’elle gérait seule sa vie, faisait les courses, le ménage, lisait la presse d’actualité (comme la Tribune), regardait des documentaires télévisés, se concentrait normalement durant les entretiens d’expertise et ne présentait pas de difficultés mnésiques au moment de l’anamnèse. De plus, sa vie sociale était conservée. Dans ce contexte, il existait une probable exagération des plaintes cognitives.</w:t>
      </w:r>
    </w:p>
    <w:p>
      <w:r>
        <w:t>A/4663/2017 - 9/29 -</w:t>
      </w:r>
    </w:p>
    <w:p>
      <w:r>
        <w:t>Par le passé, l’assurée avait connu des épisodes dépressifs récurrents dont l’intensité et l’évolution ressortait des rapports des psychiatres qui s’étaient successivement chargés de son suivi. Cependant, au moment de l’expertise, le score observé à l’échelle de dépression de Hamilton (10) révélait une dépression légère (de 7 à 17). De plus, l’analyse des critères majeurs de la dépression selon la CIM-10 ne permettait pas de révéler actuellement les trois critères nécessaires pour évoquer un diagnostic d’épisode dépressif caractérisé au sens de la CIM-10. L’examen clinique ne révélait pas davantage l’apparition, en quelques minutes, et sans raison apparente, d’au moins quatre symptômes physiques d’anxiété, ni des attaques de panique, alors que cela avait été le cas auparavant. Enfin le test de l’échelle d’anxiété de Hamilton (14) concluait à une anxiété mineure (de 6 à 14).</w:t>
      </w:r>
    </w:p>
    <w:p>
      <w:r>
        <w:t>L’assurée avait des plaintes douloureuses diffuses en aggravation depuis 2008 selon l’anamnèse, qui avaient probablement un substrat organique au moins partiel au vu du dossier médical. À noter que les douleurs précédaient les premiers épisodes dépressifs qui dataient de 2008-2009 selon l’anamnèse. Comme il n’était pas expert somaticien, le Dr Q______ ne pouvait pas confirmer l’existence d’un trouble somatoforme douloureux persistant ; même si cette entité diagnostique était possible, elle apparaissait peu probable vu le contexte somatique « au moins partiel existant ». Quoi qu’il en soit, les indices jurisprudentiels de gravité pour un éventuel trouble douloureux somatoforme persistant n’étaient pas remplis actuellement, la situation étant caractérisée par l’absence d’épisode dépressif sévère, de trouble anxieux sévère, d’isolement social total ainsi que de traitement antidépresseur à des taux sanguins décelables.</w:t>
      </w:r>
    </w:p>
    <w:p>
      <w:r>
        <w:t>Dans ce contexte de douleurs ne pouvant vraisemblablement être entièrement expliquées par un trouble somatique, malgré un substrat organique objectivable, l’expert a considéré qu’il pouvait retenir le diagnostic de facteurs psychologiques ou comportementaux associés à des troubles ou des maladies classées ailleurs (F54). En effet, selon les critères diagnostiques de la CIM-10, lorsqu’une douleur pouvait être expliquée par un mécanisme physiopathologique connu ou présumé, mais qu’il existait des arguments en faveur du rôle étiologique de facteurs psychologiques, on devait poser le diagnostic de facteurs psychologiques ou comportementaux associés à des troubles ou des maladies classées ailleurs (F54) d’une part, et un diagnostic figurant dans un autre chapitre de la CIM-10 d’autre part. Dans le cas présent, le Dr Q______ ne pouvait pas statuer sur la présence d’un mécanisme physiopathologique somatique avec un rôle étiologique dans les douleurs de l’assurée, car il n’était pas médecin somaticien. Cependant, si un substrat organique était objectivé, il serait possible de retenir le diagnostic F54 précité. Contrairement au trouble douloureux somatoforme persistant (F45.4), ce diagnostic paraissait probable à l’expert.</w:t>
      </w:r>
    </w:p>
    <w:p>
      <w:r>
        <w:t>Sur le plan de la personnalité, l’assurée ne présentait pas des comportements durables et stables nettement disharmonieux dans plusieurs secteurs du fonctionnement, ce qui permettait d’exclure un trouble de la personnalité. En</w:t>
      </w:r>
    </w:p>
    <w:p>
      <w:r>
        <w:t>A/4663/2017 - 10/29 - revanche, l’assurée présentait des traits de la personnalité émotionnellement labile et histrionique qui pouvaient décompenser ponctuellement dans le contexte de douleurs chroniques</w:t>
      </w:r>
    </w:p>
    <w:p>
      <w:r>
        <w:t>À la lumière de ces explications, le Dr Q______ a considéré que les diagnostics d’épisodes dépressifs récurrents légers, moyens et sévères (F33.0/F33.11/F33.2) et de troubles paniques (F41.0) avaient une répercussion sur la capacité de travail. Ce qui n’était le cas ni pour le diagnostic de trouble douloureux somatoforme persistant (F45.4 ; qualifié de peu probable) ni pour le diagnostic de facteurs psychologiques ou comportementaux associés à des troubles ou maladies classés ailleurs sans indices de gravité jurisprudentiels remplis (F54 ; qualifié de probable). Enfin, les traits de la personnalité émotionnellement labile et histrionique, actuellement non décompensés (Z73.1), et la dépendance aux benzodiazépines, utilisation continue (F13.25), étaient également sans répercussion sur la capacité de travail de l’assurée.</w:t>
      </w:r>
    </w:p>
    <w:p>
      <w:r>
        <w:t>En synthèse, l’expert a illustré comme suit l’évolution des diagnostics, des limitations et de la capacité de travail de l’assurée depuis 2008 en précisant qu’au moment de l’expertise, une capacité de travail de 100 % avec une baisse de rendement de 30 % était à retenir d’un point de vue psychiatrique dans toute activité adaptée au status somatique :</w:t>
      </w:r>
    </w:p>
    <w:p>
      <w:r>
        <w:t>Périodes Diagnostic Limitations fonctionnelles Capacité 2008 à 31.03.09 Épisode dépressif léger F32.0 ; troubles paniques peu intenses F41.0 Ralentissement psychomoteur absent ; troubles de la concentration subjectifs ; attaques de paniques isolées, sans aboulie, sans isolement social 100 % avec baisse de rendement de 30 % 01.04.09 à 15.02.10 Épisodes dépressifs récurrents moyens avec syndrome somatique F33.11 ; troubles paniques modérés F41.0 Ralentissement psychomoteur modéré ; troubles de la concentration modérés ; attaques de panique modérées en fréquence et en intensité, sans aboulie, sans isolement social 50 % sans baisse de rendement 16.02.10 à 30.09.10 Épisode dépressif récurrent en rémission F33.4 ; troubles paniques en rémission Troubles de la concentration subjectifs 100 % sans baisse du rendement 01.10.10 à 28.11.11 Épisodes dépressifs récurrents moyens avec syndrome somatique F33.11 ; troubles paniques modérés F41.0 Ralentissement psychomoteur modéré ; troubles de la concentration modérés ; attaques de paniques modérées en fréquence et intensité, sans aboulie, sans isolement social 50 % sans baisse de rendement 29.11.11 à 22.02.12 Épisode dépressif récurrent léger F33.0 ; troubles paniques en Troubles de la concentration subjectifs 100 % avec baisse de rendement</w:t>
      </w:r>
    </w:p>
    <w:p>
      <w:r>
        <w:t>A/4663/2017 - 11/29 - rémission de 30 % 23.02.12 à 31.05.13 Épisodes dépressifs récurrents moyens avec syndrome somatique F33.11 ; troubles paniques modérés F41.0 Ralentissement psychomoteur modéré ; troubles de la concentration modérés ; attaques de panique modérées en fréquence et en intensité, sans aboulie, sans isolement social 50 % sans baisse de rendement 01.06.13 à 28.01.14 Épisodes dépressifs récurrent sévères sans symptômes psychotiques F33.2 Ralentissement psychomoteur sévère ; troubles de la concentration significatifs ; attaques de panique modérées en fréquence et en intensité ; aboulie ; isolement social</w:t>
      </w:r>
    </w:p>
    <w:p>
      <w:r>
        <w:t>0 % 29.01.14 à 01.03.16 Épisodes dépressifs récurrent sévères sans symptômes psychotiques F33.2 Ralentissement psychomoteur sévère ; troubles de la concentration significatifs ; aboulie ; isolement social 02.03.16 à 31.08.16 Épisodes dépressifs récurrents léger F33.0 ; troubles paniques sévères F41.0 Attaques de panique modérées en fréquence et intensité, sans aboulie, sans isolement social ; troubles de la concentration subjectifs 01.09.16 à maintenant Épisode dépressif récurrent léger F33.0 et troubles paniques modérés F41.0 Attaque de panique modérées en fréquence et intensité, sans aboulie, sans isolement social, troubles de la concentration subjectifs 100 % avec baisse de rendement de 30 %</w:t>
      </w:r>
    </w:p>
    <w:p>
      <w:r>
        <w:rPr>
          <w:b/>
        </w:rPr>
        <w:t>E. 35</w:t>
      </w:r>
    </w:p>
    <w:p>
      <w:r>
        <w:t>Par arrêt ATAS/1002/2016 du 30 novembre 2016, la chambre de céans a admis le recours interjeté par l’assurée contre la décision de l’OAI du 6 septembre 2016 et dit que l’assurée avait droit à l’assistance juridique pour la procédure administrative depuis le 7 décembre 2015.</w:t>
      </w:r>
    </w:p>
    <w:p>
      <w:r>
        <w:rPr>
          <w:b/>
        </w:rPr>
        <w:t>E. 36</w:t>
      </w:r>
    </w:p>
    <w:p>
      <w:r>
        <w:t>Par avis SMR du 9 janvier 2017, la Dresse F______ s’est ralliée partiellement aux conclusions du Dr Q______. De son point de vue, les atteintes psychiques n’avaient été constatées qu’à partir du début du suivi psychiatrique en avril 2009 et ne justifiaient une incapacité de travail prolongée qu’à partir du 1er octobre 2010. Entre 2008 et la 31 mars 2009, l’assurée n’avait bénéficié que d’évaluations psychiatriques ponctuelles et n’avait pas entamé de suivi ni de traitement régulier. Pendant cette période, c’était essentiellement la problématique rhumatologique qui était au premier plan. En outre, comme le relevait le Dr Q______ dans son rapport d’expertise, l’assurée avait effectué des recherches d’emploi pendant cette période. Dans ce contexte, la Dresse F______ a estimé qu’il n’y avait pas d’argument suffisant pour retenir la présence de limitations psychiatriques. S’agissant de la période du 1er avril 2009 au 15 février 2010, au cours de laquelle l’assurée bénéficiait d’un suivi au CAPPI-Jonction, il existait certes suffisamment d’éléments pour retenir une période d’incapacité de travail, mais celle-ci était inférieure à une année. Par la suite, soit du 16 février 2010 au 30 septembre 2010, il ressortait du rapport du 7 avril 2010 du Dr D______, que le Dr Q______ avait fait sien, qu’il n’y avait plus eu d’incapacité de travail pour raison psychiatrique. Ce n’était donc qu’à</w:t>
      </w:r>
    </w:p>
    <w:p>
      <w:r>
        <w:t>A/4663/2017 - 12/29 - partir du 1er octobre 2010 (cf. le rapport du 7 décembre 2010 de la Dresse E______) qu’il convenait de constater l’existence d’une incapacité de travail durable à un taux variable. En conclusion, la Dresse F______ a estimé que pour les aspects somatiques, il convenait de s’en tenir aux conclusions de l’examen rhumato- psychiatrique de 2011 ; sur le plan psychiatrique, on pouvait s’en tenir à l’appréciation de la capacité de travail par l’expert Q______, mais à partir d’avril 2009 seulement.</w:t>
      </w:r>
    </w:p>
    <w:p>
      <w:r>
        <w:rPr>
          <w:b/>
        </w:rPr>
        <w:t>E. 37</w:t>
      </w:r>
    </w:p>
    <w:p>
      <w:r>
        <w:t>Le 17 janvier 2017, l’OAI a saisi le Tribunal fédéral d’un recours en matière de droit public contre l’arrêt ATAS/1002/2016 du 30 novembre 2016.</w:t>
      </w:r>
    </w:p>
    <w:p>
      <w:r>
        <w:rPr>
          <w:b/>
        </w:rPr>
        <w:t>E. 38</w:t>
      </w:r>
    </w:p>
    <w:p>
      <w:r>
        <w:t>Dans une note du 30 janvier 2017, l’OAI a estimé que sans atteinte à la santé, l’assurée travaillerait à temps complet. Son statut était donc celui d’une personne active.</w:t>
      </w:r>
    </w:p>
    <w:p>
      <w:r>
        <w:rPr>
          <w:b/>
        </w:rPr>
        <w:t>E. 39</w:t>
      </w:r>
    </w:p>
    <w:p>
      <w:r>
        <w:t>Par projet de décision du 7 mars 2017, l’OAI a octroyé un trois quart de rente du 1er octobre 2011 au 31 août 2013, fondé sur taux d’invalidité de 65 %, une rente entière du 1er septembre 2013 au 30 novembre 2016, basée sur un taux d’invalidité de 100 % et une demi-rente dès le 1er décembre 2016, fondée sur un taux d’invalidité de 52 %. Selon le SMR, l’assurée était en incapacité totale de travail depuis décembre 2007 dans son activité habituelle d’aide-soignante. Cependant, sa capacité de travail était de 90 % dès janvier 2008, ce jusqu’au 31 mars 2009, dans son activité de gouvernante et/ou dans une activité adaptée à ses limitations fonctionnelles. À l’issue du délai de carence, soit le 1er décembre 2008, le degré d’invalidité était de 36 %, taux insuffisant pour ouvrir le droit à une rente. Le 1er avril 2009, un nouveau délai de carence avait commencé à courir. Du 1er avril 2009 au 15 février 2010, la capacité de travail de l’assurée était de 50 % dans une activité adaptée et son degré d’invalidité de 65 %. Toutefois, compte tenu d’une amélioration de son état de santé, sa capacité de travail était de 100 % du 16 février 2010 au 30 septembre 2010 dans une activité adaptée et son degré d’invalidité de 29 %. Ainsi, au terme du second délai de carence, soit le 1er avril 2010, son degré d’invalidité était insuffisant pour ouvrir le droit à une rente. Le 1er octobre 2010 marquait le point de départ d’un troisième délai de carence. Du 1er octobre 2010 au 28 novembre 2011, la capacité de travail de l’assurée était de 50 % dans une activité adaptée et son degré d’invalidité de 65 %. Du 29 novembre 2011 au 22 février 2012, cette capacité de travail avait connu une amélioration (capacité de travail de 100 % avec baisse de rendement de 30 %) puis une réduction à 50 % du 23 février 2012 au 31 mai 2013, correspondant à un degré d’invalidité de 65 %, suivie d’une nouvelle réduction à 0 % du 1er juin 2013 au 31 août 2016, correspondant à un degré d’invalidité de 100 %. Comme l’amélioration de la capacité de travail du 29 novembre 2011 au 22 février 2012 avait duré moins de trois mois, le droit au quart de rente, né le 1er octobre 2011, se maintenait sans interruption jusqu’au 31 août 2013, date à laquelle l’aggravation de l’état de santé survenue le 1er juin 2013 avait duré trois mois. Compte tenu d’une nouvelle amélioration de l’état de santé apparue le 1er septembre 2016 et valable à ce jour, le</w:t>
      </w:r>
    </w:p>
    <w:p>
      <w:r>
        <w:t>A/4663/2017 - 13/29 - droit à une rente entière, né le 1er septembre 2013, se maintenait jusqu’au 30 novembre 2016, date à laquelle cette amélioration avait duré trois mois. Étant donné que ces changements survenus le 1er septembre 2016 avaient pour conséquence une capacité de travail de 100 % avec une baisse de rendement de 30 % dans une activité adaptée, ce qui se traduisait par un degré d’invalidité de 52 %, l’assurée avait droit à une demi-rente dès le 1er décembre 2016. En 2012, le dossier de l’assurée avait été transmis au service de réadaptation. Celui- ci avait essayé de mettre en place des mesures professionnelles dès octobre 2012, sans succès. Actuellement, de telles mesures n’étaient pas de nature à réduire le dommage, de sorte qu’il n’y avait pas lieu d’en octroyer.</w:t>
      </w:r>
    </w:p>
    <w:p>
      <w:r>
        <w:rPr>
          <w:b/>
        </w:rPr>
        <w:t>E. 40</w:t>
      </w:r>
    </w:p>
    <w:p>
      <w:r>
        <w:t>Par ordonnance du 21 mars 2017 rendue en la cause 9C_47/2017, le Tribunal fédéral a pris acte du retrait du recours interjeté par l’OAI contre l’arrêt ATAS/1002/2016 du 30 novembre 2016 et rayé la cause du rôle.</w:t>
      </w:r>
    </w:p>
    <w:p>
      <w:r>
        <w:rPr>
          <w:b/>
        </w:rPr>
        <w:t>E. 41</w:t>
      </w:r>
    </w:p>
    <w:p>
      <w:r>
        <w:t>Le 3 avril 2017, l’assurée a contesté le projet de décision du 7 mars 2017 en soutenant qu’elle devait être mise au bénéfice d’une rente entière d’invalidité à tout le moins dès le 1er décembre 2008.</w:t>
      </w:r>
    </w:p>
    <w:p>
      <w:r>
        <w:rPr>
          <w:b/>
        </w:rPr>
        <w:t>E. 42</w:t>
      </w:r>
    </w:p>
    <w:p>
      <w:r>
        <w:t>Par décision du 25 octobre 2017, l’OAI a confirmé son projet de décision du 7 mars 2017 en tous points.</w:t>
      </w:r>
    </w:p>
    <w:p>
      <w:r>
        <w:rPr>
          <w:b/>
        </w:rPr>
        <w:t>E. 43</w:t>
      </w:r>
    </w:p>
    <w:p>
      <w:r>
        <w:t>Le 23 novembre 2017, l’assurée a saisi la chambre des assurances sociales de la Cour de justice d’un recours contre cette décision, concluant, sous suite de dépens, à son annulation et à l’octroi d’une rente entière d’invalidité.</w:t>
      </w:r>
    </w:p>
    <w:p>
      <w:r>
        <w:rPr>
          <w:b/>
        </w:rPr>
        <w:t>E. 44</w:t>
      </w:r>
    </w:p>
    <w:p>
      <w:r>
        <w:t>Le 29 janvier 2018, la recourante a complété son écriture du 23 novembre 2017 en soutenant que l’intimé n’avait procédé à aucun moment à une évaluation globale de la situation incluant les limitations fonctionnelles psychiques et physiques. En effet, sur le plan physique, aucune expertise rhumatologique n’avait été ordonnée depuis 2011 alors que l’âge constituait un facteur d’aggravation patent, notamment pour la gonarthrose. Quant à l’expertise psychiatrique du Dr Q______, elle comportait un tableau dont l’évolution de la capacité de travail ne ressortait ni de l’anamnèse ni des rapports des psychiatres du CAPPI. Aussi la recourante a conclu à ce qu’une expertise rhumato-psychiatrique fût ordonnée. Dans le cas contraire, l’absence de mesures d’instruction complémentaire ne faisait pas obstacle à l’octroi d’une rente entière depuis le 1er décembre 2008. En effet, la recourante était âgée de 60 ans au 1er septembre 2016, date à laquelle l’intimé considérait qu’il existait une capacité de travail de 100 % avec une diminution de rendement de 30 %. Or il était manifeste qu’au vu de son âge, des limitations fonctionnelles à respecter, de l’absence de toute formation, de la baisse de rendement et du fait qu’elle était éloignée du marché de l’emploi depuis plus de dix ans, elle ne pouvait pas mettre à profit sa prétendue capacité de travail résiduelle.</w:t>
      </w:r>
    </w:p>
    <w:p>
      <w:r>
        <w:rPr>
          <w:b/>
        </w:rPr>
        <w:t>E. 45</w:t>
      </w:r>
    </w:p>
    <w:p>
      <w:r>
        <w:t>Par réponse du 27 février 2018, l’intimé a conclu au rejet du recours. Sur le plan somatique, il ressortait de l’examen rhumato-psychiatrique effectué le 29 novembre 2011 au SMR que si l’assurée ne pouvait plus exercer son activité d’aide-soignante</w:t>
      </w:r>
    </w:p>
    <w:p>
      <w:r>
        <w:t>A/4663/2017 - 14/29 - dans un home au vu de ses limitations ostéo-articulaires, sa capacité de travail n’en était pas moins entière dans une activité adaptée à ses limitations fonctionnelles, de même que dans son activité de gouvernante, dès fin 2007. Au vu du peu d’atteintes objectives, de l’absence de signes inflammatoires cliniques ou biologiques, c’était à juste titre que les Drs G______ et H______ s’étaient éloignés de l’avis du Dr C______, lequel retenait une incapacité de travail totale dès le mois de juillet 2008 tout en évoquant un état stable depuis 2009 dans ses rapports successifs. Sur le plan psychiatrique, aucune atteinte n’avait été retenue le 29 novembre 2011. Dans la mesure où les médecins de la recourante avaient fait état d’une aggravation de l’état de santé d’un point de vue psychiatrique, l’intimé avait confié une expertise psychiatrique à la Dresse P______. Comme le rapport de cette experte, rendu le 2 mars 2016, était dépourvu de valeur probante, une nouvelle expertise avait été confiée au Dr Q______. Ainsi, l’état de santé de la recourante avait été instruit à satisfaction de droit. Enfin, l’âge de l’intéressée, conjugué à une capacité de travail entière assortie d’une baisse de rendement de 30 % ne faisait pas obstacle à l’exercice d’une activité adaptée à ses limitations fonctionnelles, le marché du travail comportant suffisamment d’activités légères accessibles sans formation complémentaire.</w:t>
      </w:r>
    </w:p>
    <w:p>
      <w:r>
        <w:rPr>
          <w:b/>
        </w:rPr>
        <w:t>E. 46</w:t>
      </w:r>
    </w:p>
    <w:p>
      <w:r>
        <w:t>Par réplique du 15 mai 2018, la recourante a soutenu que rien ne justifiait de privilégier l’expertise du Dr Q______ à celle de la Dresse P______ et aux rapports des psychiatres du CAPPI en tant qu’ils concluaient à l’existence d’une incapacité de travail de longue date sur le plan psychiatrique.</w:t>
      </w:r>
    </w:p>
    <w:p>
      <w:r>
        <w:rPr>
          <w:b/>
        </w:rPr>
        <w:t>E. 47</w:t>
      </w:r>
    </w:p>
    <w:p>
      <w:r>
        <w:t>Par duplique du 11 juin 2018, l’intimé a fait valoir que les griefs invoqués par la recourante se limitaient pour l’essentiel à souligner les divergences d’opinion relatives à l’appréciation de sa capacité résiduelle de travail, sans toutefois mettre en évidence d’importantes contradictions au niveau des diagnostics ou des observations cliniques sur lesquels se fondait la décision litigieuse.</w:t>
      </w:r>
    </w:p>
    <w:p>
      <w:r>
        <w:rPr>
          <w:b/>
        </w:rPr>
        <w:t>E. 48</w:t>
      </w:r>
    </w:p>
    <w:p>
      <w:r>
        <w:t>Entendue à l’audience de comparution personnelle des parties du 17 septembre 2018, la recourante a déclaré que son diabète s’accentuait, qu’elle avait des problèmes de tendons à l’épaule, lesquels avaient motivé des radiographies tout récemment. De plus, sa tension n’était pas stable et elle souffrait également de problèmes cardiaques pour lesquels elle était encore sous traitement. Elle était toujours traitée par le Dr C______ qu’elle voyait tous les deux à trois mois. Elle était toujours suivie par le CAPPI de la Jonction, actuellement à raison d’une fois par mois par la Dresse R______, précisant que les psychiatres s’occupant d’elle au sein de cette structure changeaient chaque année. Lorsqu’elle voyait sa psychiatre, elle discutait avec elle et celle-ci renouvelait les ordonnances sans procéder à des prises de sang à des fins d’observance thérapeutique. Aussi la recourante a versé au dossier une liste de médicaments rédigée de sa main, correspondant à son traitement actuel. Il en ressortait qu’elle prenait du Lyrica, de la Fluctine et du Temesta expidet dans le cadre de sa « dépression », du Beloc et de l’aspirine cardio pour le cœur, du Loveram plus pour la tension artérielle et du Sortis pour son</w:t>
      </w:r>
    </w:p>
    <w:p>
      <w:r>
        <w:t>A/4663/2017 - 15/29 - cholestérol. Elle prenait également de la vitamine D3. Son dernier employeur l’avait congédiée en 2007 car il devait entrer en EMS. En septembre, elle avait reçu « trois mois de vacances » et elle était soudain tombée malade en décembre 2007. Elle était alors restée couchée, dans l’impossibilité de se lever pendant trois mois. Me Sarah BRAUNSCHMIDT SCHEIDEGGER, conseil de la recourante, a indiqué pour sa part qu’elle considérait toujours qu’une expertise se justifiait surtout sur le plan somatique, cet aspect n’ayant plus été actualisé depuis très longtemps. Une telle expertise devait également porter sur les aspects psychiques, ceci dans la mesure où il existait des interactions entre les atteintes somatiques et les atteintes psychiques. Prenant position à ce sujet, la représentante de l’OAI a indiqué qu’au niveau somatique, la recourante avait été examinée par les spécialistes du SMR en 2011, et depuis, le médecin traitant avait régulièrement confirmé que sur ce plan, l’état de sa patiente était stationnaire. À l’issue de l’audience, la chambre de céans a gardé la cause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b. Les modifications de la LAI du 6 octobre 2006 (5ème révision), entrées en vigueur le 1er janvier 2008 et celles du 18 mars 2011 (révision 6a), entrées en vigueur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130 V 230 consid. 1.1 ; 335 consid. 1.2 ; ATF 129 V 4 consid. 1.2 ; ATF 127 V 467 consid. 1, 126 V 136 consid. 4b et les références).</w:t>
      </w:r>
    </w:p>
    <w:p>
      <w:r>
        <w:t>A/4663/2017 - 16/29 - En l'espèce, au regard des faits déterminants jusqu’à la décision du 25 octobre 2017, le droit éventuel aux prestations doit être examiné en fonction des modifications de la LAI,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Le délai de recours est de trente jours (art. 56 LPA ; art. 62 al. 1 de la loi sur la procédure administrative du 12 septembre 1985 [LPA – E 5 10]). Interjeté dans la forme et le délai prévus par la loi, le recours est recevable (art. 56 ss LPGA et 62 ss LPA). 4. Le litige consiste à déterminer si c’est à bon droit que l’intimé a limité dans le temps le droit du recourant à une rente entière d’invalidité du 1er septembre 2013 au 30 novembre 2016, singulièrement s’il a considéré à juste titre qu’à partir 1er septembre 2016, la recourante avait recouvré une pleine capacité de travail avec baisse de rendement de 30 % dans une activité adaptée. 5. a.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p. 165 ; 125 V 413 consid. 2d ; arrêt du Tribunal fédéral 9C_134/2015 consid. 4.1 et les références). Suivant cette disposition réglementaire (al. 1),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En revanche, l'art. 88bis RAI n'est pas applicable dans cette éventualité, du moment que l'on ne se trouve pas en présence d'une révision de la rente au sens strict (ATF 125 V 413 consid. 2d ; arrêt du Tribunal fédéral des assurances I 621/04 du 12 octobre 2005 consid. 3.2 et les références ; MEYER / REICHMUTH, Bundesgesetz über die Invalidenversicherung (IVG), 3ème éd., 2014, n. 110 ad art. 30-31 ; voir aussi le ch. 4018 de la Circulaire de l'OFAS sur l'invalidité et l'impotence dans l'assurance-invalidité [CIIAI], valable à partir du 1er janvier 2017).</w:t>
      </w:r>
    </w:p>
    <w:p>
      <w:r>
        <w:t>A/4663/2017 - 17/29 -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A/4663/2017 - 18/29 - peut raisonnablement être exigée de lui après les traitements et les mesures de réadaptation, sur un marché du travail équilibré (art. 16 LPGA et art. 28a al. 1 LAI).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9.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10.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w:t>
      </w:r>
    </w:p>
    <w:p>
      <w:r>
        <w:t>A/4663/2017 - 19/29 -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w:t>
      </w:r>
    </w:p>
    <w:p>
      <w:r>
        <w:t>A/4663/2017 - 20/29 -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w:t>
      </w:r>
    </w:p>
    <w:p>
      <w:r>
        <w:t>A/4663/2017 - 21/29 -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w:t>
      </w:r>
    </w:p>
    <w:p>
      <w:r>
        <w:t>A/4663/2017 - 22/29 - qu'elles proviennent de médecins n'ayant pas une qualification spécialisée ou pour d'autres raisons (voir ATF 134 V 231 consid. 5.1; ATF 125 V 351 consid. 3a).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On ajoutera qu'en cas de divergence d’opinion entre experts et médecins traitants, il n'est pas, de manière générale, nécessaire de mettre en œuvre une nouvelle expertise. La valeur probante des rapports médicaux des uns et des autres</w:t>
      </w:r>
    </w:p>
    <w:p>
      <w:r>
        <w:t>A/4663/2017 - 23/29 -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12. Selon une jurisprudence constante, le juge des assurances sociales apprécie la légalité des décisions attaquées, en règle générale, d’après l’état de fait existant au moment où la décision litigieuse a été rendue (ATF 130 V 64 consid. 5.2.5,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13. Le juge des assurances sociales fonde sa décision, sauf dispositions contraires de la loi, sur les faits qui, faute d’être établis de manière irréfutable, apparaissent comme les plus vraisemblables, c’est-à-dire qui présentent un degré de vraisemblance</w:t>
      </w:r>
    </w:p>
    <w:p>
      <w:r>
        <w:t>A/4663/2017 - 24/29 -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14. 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jusque-là ou qu’il s'agit de préciser un point de l'expertise ordonnée par l'administration ou de demander un complément à l'expert (ATF 137 V 210 consid. 4.4.1.3 et 4.4.1.4; SVR 2010 IV n. 49 p. 151, consid. 3.5 ; arrêt du Tribunal fédéral 8C_760/2011 du 26 janvier 2012 consid. 3). b. Dans un arrêt du 9 septembre 2003, le Tribunal fédéral des assurances a considéré que lorsque le rapport d’un médecin doit être considéré comme faisant partie intégrante d’une expertise pluridisciplinaire à laquelle a été soumis un assuré, on ne saurait juger de sa valeur probante en le prenant isolément (arrêt du Tribunal fédéral des assurances I 423/03 du 9 septembre 2003 consid. 4.4). Dans un arrêt plus récent, le Tribunal fédéral avait cependant dénié toute valeur probante au seul volet psychiatrique d’une expertise pluridisciplinaire. Sur quoi, il avait annulé le jugement entrepris et renvoyé la cause à la juridiction cantonale pour qu’elle en complète l’instruction en mettant (uniquement) en œuvre une nouvelle expertise psychiatrique avant de rendre une nouvelle décision (arrêt du Tribunal fédéral 9C_104/2014 du 30 mai 2014 consid. 5.2 et 5.3). 15.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w:t>
      </w:r>
    </w:p>
    <w:p>
      <w:r>
        <w:t>A/4663/2017 - 25/29 -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16.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17. En l’espèce, la décision litigieuse se fonde partiellement sur le rapport d’examen bi- disciplinaire du SMR du 29 novembre 2011. Il ressort de celui-ci que la recourante est atteinte de douleurs persistantes du bassin dans le contexte d’un status post sacro-iléite bilatéral, HLA-B27 négatif, d’un début de gonarthrose, respectivement</w:t>
      </w:r>
    </w:p>
    <w:p>
      <w:r>
        <w:t>A/4663/2017 - 26/29 - d’une arthrose fémoro-patellaire, un peu plus marquée à droite, diagnostics avec effets sur la capacité de travail. Les Drs G______ et H______ ont également constaté la présence d’autres affections, sans qu’il en découle de répercussions sur la capacité de travail, à savoir : une périarthrite scapulo-humérale droite subaiguë, sans signes pour une lésion de la coiffe des rotateurs (M75.9), un syndrome métabolique (obésité, diabète de type II traité, hypertension artérielle et hyper- cholestérolémie traitée), un status post traitement d’un cancer du col utérin en 1991, un status post double intervention pour varices des membres inférieurs avec syndrome variqueux résiduel, un peu plus marqué à droite, un déconditionnement musculaire global, un épisode dépressif léger, sans syndrome somatique (F32.00), ainsi qu’une majoration de symptômes physiques pour des raisons psychologiques (F68.0.). Le rapport des Drs G______ et H______ a été établi à la lumière d’une anamnèse médicale, professionnelle et psychosociale et suite à des examens sur le plan ostéo-articulaire, neurologique et psychiatrique ; ce rapport se fonde également sur le dossier médical et radiologique ainsi que les plaintes de la recourante. La recourante fait valoir que si d’un point de vue psychiatrique, le dossier a fait l’objet d’une instruction plus poussée après le 29 novembre 2011, il n’en irait pas de même sur le plan somatique. De plus, au vu de l’écoulement du temps et des interactions entre les atteintes somatiques et psychiques, une expertise judiciaire bi- disciplinaire s’imposerait. Ces arguments ne sauraient être suivis. En effet, l’intimé s’est adressé à intervalles réguliers au Dr C______, médecin traitant de la recourante et celui-ci a répété invariablement après le 29 novembre 2011 que l’état de santé de sa patiente était stationnaire depuis 2009, sans changements dans les diagnostics. Dans son rapport du 21 décembre 2009, le Dr C______ est certes d’avis que la capacité de travail de la recourante serait nulle depuis le 31 juillet 2009 dans l’activité de gouvernante « en raison de douleurs persistantes l’empêchant de travailler » mais il ne ressort pas de cet avis, au demeurant guère motivé, ni des rapports subséquents émanant de ce médecin qu’il existerait des éléments objectivement vérifiables que la Dresse G______ aurait ignorés. Au stade du recours, la recourante ne produit pas non plus de rapport qui ferait état d’une aggravation de l’état de santé ou de diagnostics nouveaux jusqu’à l’adoption de la décision litigieuse. Par conséquent, la chambre de céans considèrera qu’il est établi, au degré de la vraisemblance prépondérante, que sur le plan somatique, il existe une incapacité de travail entière et définitive en tant qu’aide-soignante depuis décembre 2007 mais, depuis début 2008, une capacité de travail entière dans l’activité de gouvernante tout comme dans une activité adaptée aux limitations fonctionnelles retenues par la Dresse G______, avec éventuellement une diminution du rendement de l’ordre de 5-10 %, en raison des difficultés à se déplacer (canne). Si, d’un point de vue somatique, les conclusions de la Dresse G______ apparaissent claires, motivées et dépourvues de contradictions, il n’en va pas de même du volet psychiatrique de l’expertise. Les diagnostics ont certes été posés mais le rapport du</w:t>
      </w:r>
    </w:p>
    <w:p>
      <w:r>
        <w:t>A/4663/2017 - 27/29 - Dr H______ n’en demeure pas moins lacunaire, en ce sens qu’il ne tient pas compte – par la force des choses – de l’évolution clinique objectivée jusqu’au rapport d’expertise du Dr Q______. De plus, il ne discute pas non plus les rapports rendus avant le 29 novembre 2011 par les Drs D______ et E______. À cet égard, le Dr H______ extrapole les observations faites le 29 novembre 2011 à ce qui se passait avant l’examen clinique auquel il a procédé, sans prise en compte de l’évolution clinique qui a été fluctuante depuis 2008 (cf. rapport d’expertise du Dr Q______, p. 53). Par conséquent, la chambre de céans ne saurait se fonder sur les conclusions du Dr H______ pour apprécier le caractère invalidant des atteintes psychiques de la recourante. Quant au rapport d’expertise du 2 mars 2016 de la Dresse P______, il souffre de la même faiblesse que le volet psychiatrique de l’examen du 29 novembre 2011. En outre, il s’y ajoute une contradiction rédhibitoire : la Dresse P______ prétend examiner le caractère invalidant du trouble somatoforme douloureux (F45.4) à la lumière des indicateurs de la nouvelle jurisprudence – ce que d’ailleurs elle s’abstient de faire – après avoir elle-même constaté qu’on ne pouvait retenir un trouble de type somatisation ou équivalent dans la mesure où seuls deux critères diagnostiques sur cinq prévus par la CIM-10 étaient remplis (cf. rapport d’expertise de la Dresse P______, p. 25). Par opposition, le rapport d’expertise du Dr Q______ ne souffre pas de telles lacunes et contradictions, et satisfait aux réquisits formels permettant, en principe, de lui reconnaître valeur probante ; il procède d’un examen minutieux des rapports des psychiatres et experts s’étant prononcés avant lui et ses conclusions – qui mettent en lumière le caractère fluctuant des troubles psychiques de la recourante – sont claires et reposent sur un raisonnement convaincant sous les réserves suivantes : 1. Alors qu’il fait grief au Dr D______ d’avoir retenu, le 7 avril 2010, des troubles anxieux et dépressifs moyens présents non seulement depuis avril 2009, début du suivi psychiatrique de la recourante, mais depuis avril 2008, « information non corroborée par [la recourante] qui avait effectué des recherches d’emploi entre avril 2008 et avril 2009, moment d’une aggravation clinique qui a justifié le début de la prise en charge psychiatrique » (cf. rapport d’expertise du Dr Q______. p. 53-54), le Dr Q______ pose néanmoins, en p. 56 de son rapport, le diagnostic d’épisode dépressif léger (F32.0 et de troubles paniques peu intenses (F41.0) entre 2008 et le 31 mars 2009, sans qu’il s’en explique. 2. Dans la mesure où le Dr Q______ reproche au Dr D______ d’avoir situé le début des troubles psychiques en avril 2008, soit un avant le début du suivi de la recourante par le CAPPI, on ne comprend pas qu’il fasse lui-même remonter le début des troubles qu’il diagnostique à un moment plus éloigné encore (début de l’année 2008 apparemment).</w:t>
      </w:r>
    </w:p>
    <w:p>
      <w:r>
        <w:t>A/4663/2017 - 28/29 - 3. En lien étroit avec ce qui précède, on ne trouve pas non plus d’explication à l’appui de la diminution de rendement de 30 % dont l’expert fait état pour la période de 2008 au 31 mars 2009. 4. On ignore également si la diminution de rendement de 30 % que le Dr Q______ atteste de 2008 au 31 mars 2009, puis du 29 novembre 2011 au 22 février 2012 et enfin à partir du 1er septembre 2016 est censée inclure la diminution de rendement de 5-10 % retenue par la Dresse G______ (en raison des déplacements effectués avec une canne) dans une activité adaptée, ou si elle s’y ajoute en tout ou partie et, si oui, dans quelle mesure. Dès lors que les points qui précèdent doivent être élucidés notamment pour fixer le début du droit à la rente d’invalidité de la recourante, le SMR ne pouvait se contenter, au regard de la mission qui est la sienne, d’écarter partiellement l’appréciation de l’expert psychiatre Q______ et y substituer ses propres conclusions pour la période de 2008 au 31 mars 2009, d’autant que la Dresse F______ n’est pas spécialiste en psychiatrie. En fondant la décision litigieuse sur le rapport final subséquent établi le 9 janvier 2017 par le SMR, l’intimé n’a pas satisfait à son devoir d’instruire la demande (art. 43 al. 1 LPGA ; cf. arrêt du Tribunal fédéral 8C_452/2016 consid. 4.2.3). Il aurait dû, conformément aux principes évoqués plus haut (cf. consid. 11c/dd), procéder à une instruction complémentaire. 18. Compte tenu de ce qui précède, il s'agit, en l’état du dossier, de permettre au Dr Q______ de se prononcer sur les points mis en exergue ci-dessus, conformément à la jurisprudence précitée (consid. 14a in fine). Il est par conséquent prématuré, à ce stade, d'examiner la décision entreprise en regard des fluctuations du degré d’invalidité qu’elle retient. Il est également trop tôt pour déterminer si la diminution de rendement – qui reste à préciser par l’expert – conjuguée à l’âge de la recourante au 1er septembre 2016 et à tout autre facteur déterminant font obstacle à la réinsertion de cette dernière sur le marché du travail. Aussi, il incombera à l’intimé d’examiner ces questions une fois l’instruction complétée. 19. Par conséquent, le recours sera partiellement admis, la décision litigieuse annulée et la cause renvoyée à l’intimé pour instruction complémentaire au sens des considérants puis nouvelle décision. 20. La procédure de recours en matière de contestations portant sur l’octroi ou le refus de prestations de l’assurance-invalidité étant soumise à des frais de justice (art. 69 al. 1bis LAI), un émolument de CHF 500.- sera mis à la charge de l’intimé. Représenté par un conseil et obtenant partiellement gain de cause, le recourant a droit à une indemnité de CHF 2'000.- à titre de dépens (art. 61 let. g LPGA).</w:t>
      </w:r>
    </w:p>
    <w:p>
      <w:r>
        <w:t>*****</w:t>
      </w:r>
    </w:p>
    <w:p>
      <w:r>
        <w:t>A/4663/2017 - 29/29 -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