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ATAS/643/2018 vom 16. Juli 2018</w:t>
      </w:r>
    </w:p>
    <w:p>
      <w:r>
        <w:t>GE Cour de justice, 2018-07-16, FR</w:t>
      </w:r>
    </w:p>
    <w:p>
      <w:r>
        <w:rPr>
          <w:b/>
        </w:rPr>
        <w:t xml:space="preserve">Quelle: </w:t>
      </w:r>
      <w:r>
        <w:t>https://mcp.opencaselaw.ch/entscheid/ge_gerichte_ATAS_643_2018</w:t>
      </w:r>
    </w:p>
    <w:p>
      <w:r>
        <w:t>FR: GE_GERICHTE ATAS/643/2018 du 16 juillet 2018</w:t>
      </w:r>
    </w:p>
    <w:p>
      <w:r>
        <w:t>IT: GE_GERICHTE ATAS/643/2018 del 16 luglio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 En l’occurrence, le ch. 41.2 des CGA de la CSS de l'assurance-maladie complémentaires selon la LCA - de la CSS éd. 01.2009 prévoit qu'en cas de contestations, une action peut être ouverte contre la CSS au lieu de domicile en Suisse de la personne assurée ou à Lucerne. Cette disposition ne déroge pas à l'art. 10 al. 1 lettre a CPC, susmentionné, s'agissant d'une action ouverte par l'assureur. La défenderesse ayant son domicile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t>A/1558/2017 - 9/19 -</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w:t>
      </w:r>
    </w:p>
    <w:p>
      <w:r>
        <w:t>A/1558/2017 - 10/19 -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6</w:t>
      </w:r>
    </w:p>
    <w:p>
      <w:r>
        <w:t>Selon le ch. 5.2 (CC), avant de commencer un traitement stationnaire, la personne assurée peut choisir dans quelle division (commune, demi-privés ou privé) elle veut être soignée ou séjourner et elle paye la participation aux coûts annuels mentionnés dans la police conformément à la division choisie. Le ch. 5.4 (CC) énumère les variantes de participation aux coûts : pour l'option "Economy variante 1" en fonction de la division : division commune, pas de participation aux coûts ; en division demi-privée la participation aux coûts est de 40 %, jusqu'à CHF 8'000.- par année civile; en division privée, la participation aux coûts est de 70 %, jusqu'à CHF 14'000.- par année civile.</w:t>
      </w:r>
    </w:p>
    <w:p>
      <w:r>
        <w:t>A/1558/2017 - 11/19 - D'après le ch.22 CGA, en cas de paiement direct de la CSS aux fournisseurs de prestations, la personne assurée est tenue de rembourser les franchises et quotes- parts convenues dans les 30 jours à compter de la facturation de la CSS (22.1CGA). Si la personne assurée ne donne pas suite à son obligation de payer, c'est le chiffre 20 qui s'applique par analogie (22.2 CGA). Selon le ch. 20 CGA, si la prime (par analogie, la participation) n'est pas payée dans le délai mentionné sur la facture, la personne assurée est sommée par écrit d'effectuer le paiement des arriérés dans les 14 jours suivant l'expédition de la sommation, conformément à l'art. 21 al. 1 LCA. La sommation doit rappeler les conséquences du retard. Si cette sommation demeure sans effet, l'obligation d'allouer des prestations est suspendue à partir de l'expiration du délai de sommation (ch.20.1 CGA). À l'expiration du délai de sommation, la personne assurée doit s'acquitter d'un intérêt moratoire légal. Les frais de sommation sont supportés par la personne assurée (ch.20.2 CGA).</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t>A/1558/2017 - 12/19 -</w:t>
      </w:r>
    </w:p>
    <w:p>
      <w:r>
        <w:rPr>
          <w:b/>
        </w:rPr>
        <w:t>E. 9</w:t>
      </w:r>
    </w:p>
    <w:p>
      <w:r>
        <w:t>mars 2016 (pièce 8 demanderesse), que son gynécologue lui avait déjà proposé de l'opérer lui-même à la Clinique Beau-Séjour et qu'elle avait refusé à cause de cette participation trop coûteuse, l'argument peut paraître plausible, mais il ne résiste pas non plus à l'examen, au vu des nombreuses contradictions de la défenderesse dans ses déclarations, en particulier dans ce contexte. Elle prétend en effet dans ses écritures avoir renoncé à être opérée par son propre gynécologue, et avoir ainsi dû attendre 14 mois pour effectuer l'opération aux HUG. Entendue en comparution personnelle, elle a alors prétendu avoir souffert notamment de saignements réguliers pendant 2 ans, avoir toujours refusé de se faire opérer à la clinique pendant cette période, précisément parce qu'elle aurait dû prendre en charge le 40 % de participation aux frais, ajoutant que lorsqu'elle allait en revanche aux HUG, on la renvoyait chaque fois en lui disant que ce n'était pas son tour, raison</w:t>
      </w:r>
    </w:p>
    <w:p>
      <w:r>
        <w:t>A/1558/2017 - 15/19 - pour laquelle elle avait dû attendre aussi longtemps pour être opérée. Mais lorsque la question lui est posée de savoir à quelle époque son gynécologue lui proposait de l'opérer à la clinique, elle indique qu'il s'agissait du mois de novembre 2014. Or, les courriers et attestations de son gynécologue (de novembre 2014 à février 2015 »), ne corroborent ni la chronologie ni la longue période pendant laquelle on lui aurait refusé l'accès à cette opération en chambre commune à l'hôpital. Dans son premier courrier (19 novembre 2014), le Dr C______ adressait la patiente à la consultation et prise en charge par le service de gynécologie de l'hôpital : il avait vu la patiente, le 5 novembre 2014, pour une première consultation et pour un deuxième avis ; une hystéroscopie diagnostique (ndr : examen qui se déroule dans un local de consultation et pas dans un bloc opératoire, ceci sans prémédication ou préparation particulière) lui semblait indiquée, mais la patiente souhaitait une anesthésie générale. Dans son deuxième courrier (4 décembre 2014), il explique qu'à la suite d'une seconde consultation, le 25 novembre 2014, le diagnostic ayant changé entre- temps, il avait instauré un traitement médicamenteux. Enfin, le 16 février 2015, après une consultation gynécologique du 4 février, il écrivait au service de gynécologie des HUG pour prise en charge de la patiente pour une très probable adénomyose symptomatique et douleurs mal systématisées abdominales ; il précisait que la patiente était fortement demandeuse d'un geste chirurgical, et qu'elle s'adresserait à leur consultation afin de réévaluer la situation et de lui proposer un traitement adéquat. f. Les autres arguments développés par la défenderesse ou par son mari ne lui sont au demeurant d'aucun secours: - les explications données par la défenderesse au sujet de ses échanges avec la personne qui était sa voisine de chambre pendant le séjour hospitalier litigieux ont varié : dans son courrier du 9 mars 2016, elle explique que la personne qui occupait la même chambre qu'elle lui avait dit « qu'elle n'avait pas d'assurance semi-privée "non plus" » : on peine à comprendre pourquoi l'assurée, si elle était si convaincue que son hospitalisation n'émargeait pas à l'assurance semi- privée, mais en totalité à charge de l'AOS, aurait évoqué avec sa voisine de chambre la question de savoir si cette dernière disposait d'une assurance semi- privée. De surcroît, au moment de son hospitalisation, la question de la prise en charge par l'assurance, avec ou sans participation aux coûts n'avait pas (encore) soulevé le moindre problème. Dans son courrier, on a d'ailleurs l'impression qu'elle s'en prenait plus aux conditions de son séjour (la télévision ne fonctionnait pas, elle estimait ne pas avoir bénéficié de prestations supplémentaires aux patients hospitalisés en chambre commune) qu'à se plaindre d'une supposée erreur des HUG lors de son admission. En revanche, lors de son audition par la chambre de céans, l'explication était différente : elle avait gardé contact avec sa voisine de chambre, après leur sortie respective de l'hôpital, et ce n'était qu'au moment où elle avait reçu la facture litigieuse de la CSS qu'elle avait repris contact avec elle pour lui demander si elle avait reçu la</w:t>
      </w:r>
    </w:p>
    <w:p>
      <w:r>
        <w:t>A/1558/2017 - 16/19 - même facture ; et c'est là que cette ancienne voisine de chambre lui aurait dit n'avoir pas d'assurance semi-privée. Quoi qu'il en soit, la chambre de céans estime inutile d'entendre ce témoin, car son audition ne changerait rien à l'issue du litige. En effet, son audition n'apporterait aucun éclairage sur les circonstances de l'admission de la défenderesse à l'hôpital et sur la question de savoir si la défenderesse avait ou non reçu une assurance de la part de la demanderesse de ce que son hospitalisation serait totalement prise en charge sans participation aux coûts. - le courrier du mari du 18 janvier 2018 n'est pas davantage pertinent et ne saurait être suivi: alors que ni lui ni son épouse n'avaient fait le moindre commentaire ni émis la moindre réserve par rapport à d'éventuelles difficultés de compréhension avec l'interprète, lors de l'audience de comparution personnelle des parties, il s'est adressé à la chambre de céans, le 18 janvier 2018 (plus de trois mois après l'audience), par courrier spontané par lequel il remet en cause de nombreux points du procès-verbal d'audience. Sous prétexte de leur mauvaise maîtrise du français, lui et son épouse venaient de se faire traduire oralement le procès-verbal de comparution personnelle du 9 octobre 2017, par un ami (sans le nommer). On observera à ce sujet que tout porte à croire que l' « ami » était précisément M. B______, du même coup rédacteur de ce courrier. On y lit nombre de remarques, sans rapport direct avec les faits de la cause, qui n'apparaissent destinées qu'à affranchir ce dernier de tout reproche. De plus, mettant en cause les HUG, dans le cadre de ses propres relations avec son assureur-maladie, elle s'est apparemment bien gardée de s'en prendre directement à eux, pour se plaindre d'une attitude ou d'erreurs qui lui auraient été préjudiciables. En tout état elle n'a rapporté aucun élément ou indice de ce qu'elle aurait effectivement entrepris des démarches dans ce sens auprès des HUG. De toute manière les griefs qu'elle pourrait faire valoir, si elle s'y croyait fondée, à l'encontre des HUG ne sauraient être opposables à la demanderesse qui, en l'espèce, a agi conformément aux dispositions contractuelles régissant la police d'assurance concernée, se fiant de bonne foi à la demande de garantie présentée par l'hôpital, acquittant ensuite la facture reçue des HUG conformément aux usages, en calculant correctement le montant de la participation aux coûts, adressée à l'intéressée, respectivement à son mari en qualité de payeur des primes et participations, en conformité aux dispositions contractuelles ; - on peut également s'étonner que la défenderesse, - dont l'argumentation montre qu'elle était très au fait des conditions de sa police d'assurance semi-privée, expliquant les raisons pour lesquelles elle aurait refusé de se faire opérer en clinique privée, choisissant de le faire à l'hôpital, pour éviter d'avoir à payer une participation au coût de 40 % -, n'ait pas pris l'initiative de contacter son assurance-maladie avant son entrée aux HUG, conformément aux ch. 2.2 et 5.2</w:t>
      </w:r>
    </w:p>
    <w:p>
      <w:r>
        <w:t>A/1558/2017 - 17/19 - (CC), lui rappelant qu'avant de commencer un traitement stationnaire, la personne assurée peut choisir dans quelle division (commune, demi-privée ou privée) elle entend se faire soigner ou séjourner et paye pour cela, en fonction de la division choisie, la participation aux coûts annuels mentionnée dans la police. Une telle démarche paraissait d'autant plus opportune qu'au vu des documents produits en procédure, aucune circonstance particulière, notamment d'urgence, n'a pu interférer par rapport aux démarches, entreprises ou non par la défenderesse, dans le cadre de cette hospitalisation et de l'intervention qu'elle a subie aux HUG. Au vu de ce qui précède, il n'y a pas lieu de procéder à des actes d'instruction complémentaires, notamment pas l'audition du gynécologue, voire des services financiers des HUG, respectivement des personnes ayant procédé à son admission. En effet, de tels actes d'instruction complémentaire ne changeraient rien à l'issue du litige, et ne permettraient pas de répondre à la question de savoir si la défenderesse aurait reçu de la demanderesse l'assurance qu'elle n'aurait aucune participation aux coûts à assumer dans le cadre de l'hospitalisation litigieuse. Du reste elle ne l'a même pas allégué. Ainsi, selon la jurisprudence rappelée précédemment au sujet des principes régissant le fardeau de la preuve, la défenderesse doit supporter le fait de ne pas avoir pu apporter la preuve, ni démontrer, au degré de la vraisemblance prépondérante exigé en matière d'assurances sociales, des circonstances propres à faire naître chez le juge des doutes sérieux sur l'exactitude des allégations formant l'objet de la preuve principale.</w:t>
      </w:r>
    </w:p>
    <w:p>
      <w:r>
        <w:rPr>
          <w:b/>
        </w:rPr>
        <w:t>E. 10</w:t>
      </w:r>
    </w:p>
    <w:p>
      <w:r>
        <w:t>Enfin, la demanderesse conclut au paiement de la somme de CHF 15.- de frais, d'intérêts à 5 % dès le 13 juin 2016.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102ss CO. Selon l’art. 102 CO, le débiteur d'une obligation est en demeure par l'interpellation du créancier (al. 1) ; lorsque le jour de l'exécution a été déterminé d'un commun accord, ou fixé par l'une des parties en vertu d'un droit à elle réservé et au moyen d'un avertissement régulier, le débiteur est mis en demeure par la seule expiration de ce jour (al. 2). L'intérêt moratoire de 5 % l'an (art. 104 al. 1 CO) est dû à partir du jour suivant celui où le débiteur a reçu l'interpellation (ATF 103 II 102, consid. 1a) ou, en cas d'ouverture d'une action en justice, dès le lendemain du jour où la demande en justice a été notifiée au débiteur (ATF 98 II 23, consid. 7 p. 33 ; THEVENOZ, in Commentaire romand du Code des obligations I, n. 9 ad art. 104 CO). Une facture ne vaut interpellation que si elle indique au débiteur que le</w:t>
      </w:r>
    </w:p>
    <w:p>
      <w:r>
        <w:t>A/1558/2017 - 18/19 - créancier attend le paiement immédiatement. L’indication d’un délai de paiement est une interpellation à terme (THEVENOZ, op. cit., n. 24 ad art. 102 CO). En l’espèce, tant le montant des frais de sommation de CHF 15.- que les intérêts moratoires de 5 % l'an dès le 13 juin 2016 (échéance du délai de grâce fixé dans la sommation du 14 mai 2016) réclamés par la demanderesse sont dus, conformément aux dispositions qui précèdent et aux ch. 20 et 22 CGA, rappelés ci-dessus.</w:t>
      </w:r>
    </w:p>
    <w:p>
      <w:r>
        <w:rPr>
          <w:b/>
        </w:rPr>
        <w:t>E. 11</w:t>
      </w:r>
    </w:p>
    <w:p>
      <w:r>
        <w:t>Entièrement fondée, la demande doit être admise et la défenderesse sera ainsi condamnée au paiement de la somme de CHF 7'308.70 plus intérêts à 5 % l’an dès le 13 juin 2016, ainsi et qu'à la somme de CHF 15.- de frais de sommation. Pour le surplus, la procédure est gratuite (art. 114 let. e CPC).</w:t>
      </w:r>
    </w:p>
    <w:p>
      <w:r>
        <w:t>A/1558/2017 - 19/19 -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