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ATAS/643/2016 vom 18. August 2016</w:t>
      </w:r>
    </w:p>
    <w:p>
      <w:r>
        <w:t>GE Cour de justice, 2016-08-18, FR</w:t>
      </w:r>
    </w:p>
    <w:p>
      <w:r>
        <w:rPr>
          <w:b/>
        </w:rPr>
        <w:t xml:space="preserve">Quelle: </w:t>
      </w:r>
      <w:r>
        <w:t>https://mcp.opencaselaw.ch/entscheid/ge_gerichte_ATAS_643_2016</w:t>
      </w:r>
    </w:p>
    <w:p>
      <w:r>
        <w:t>FR: GE_GERICHTE ATAS/643/2016 du 18 août 2016</w:t>
      </w:r>
    </w:p>
    <w:p>
      <w:r>
        <w:t>IT: GE_GERICHTE ATAS/643/2016 del 18 agosto 2016</w:t>
      </w:r>
    </w:p>
    <w:p>
      <w:pPr>
        <w:pStyle w:val="Heading2"/>
      </w:pPr>
      <w:r>
        <w:t>Erwägungen</w:t>
      </w:r>
    </w:p>
    <w:p>
      <w:r>
        <w:rPr>
          <w:b/>
        </w:rPr>
        <w:t>E. 11</w:t>
      </w:r>
    </w:p>
    <w:p>
      <w:r>
        <w:t>Sur ce, la cause a été gardée à juger.</w:t>
      </w:r>
    </w:p>
    <w:p>
      <w:r>
        <w:t>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délai et forme prescrits par la loi, le recours est recevable (art. 56 ss LGPA). 3. L’objet du litige est la question de savoir si la suspension du droit à l’indemnité de chômage de sept jours est justifiée. 4. 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b.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1er juillet 2003). Consulter les demandes de travail publiées dans</w:t>
      </w:r>
    </w:p>
    <w:p>
      <w:r>
        <w:t>A/1037/2016 - 4/8 - la presse ne suffit pas; de même, les démarches pour créer une entreprise ne constituent pas des recherches d'emploi au sens de l'art. 17 al. 1 LACI, même si l'étude des possibilités d'exercer une activité indépendante est conciliable avec l'obligation de diminuer le chômage (voir Boris RUBIN, Assurance-chômage, Droit fédéral, Survol des mesures cantonales, Procédure, 2e éd., Zurich/Bâle/Genève 2006, p. 391 et 393; ATF du 6 mars 2007 C 77/2006). En outre, l'inscription auprès d'agences d'emplois temporaires ne saurait être assimilée à des recherches de travail (ATF du 8 avril 2009 8C 800/2008). 5. a. Le droit de l’assuré à l’indemnité est suspendu lorsqu’il est établi que celui-ci ne fait pas tout ce qu'on peut raisonnablement exiger de lui pour trouver un travail convenable (cf. art. 30 al. 1 let. c LACI). b. 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Il incombe, en particulier, à un assuré de s'efforcer déjà pendant le délai de congé de trouver un nouvel emploi (DTA 2005 no 4 p. 58 consid 3.1 [arrêt du 26 mars 2004, C 208/03] et les références, 1993/1994 no 9 p. 87 consid. 5b et la référence; Thomas Nussbaumer, Arbeitslosenversicherung, in: Schweizerisches Bundesverwaltungsrecht [SBVR], Soziale Sicherheit, 2ème éd., n. 837 et 838 p. 2429 sv.; Boris Rubin, Assurance- 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arrêts des 1er décembre 2005 consid 5.2.1, C 144/05 et 29 septembre 2005 consid. 2.2, C 199/05). Cette obligation subsiste même si l'assuré se trouve en pourparlers avec un employeur potentiel (arrêt du 11 septembre 1989, C 29/89). On ajoutera que l'on est en droit d'attendre des assurés une intensification croissante des recherches à mesure que l'échéance du chômage se rapproche (arrêt du 16 septembre 2002 consid 3.2, C 141/02). En particulier, l'obligation de chercher du travail ne cesse que lorsque l'entrée en service auprès d'un autre employeur est certaine (ATF du 25 septembre 2008 8C 271/2008). L'obligation de rechercher un emploi s'applique aussi lorsqu'il s'agit d'un contrat à durée déterminée, au moins durant les trois derniers mois (Bulletin LACI – janvier 2014 B 314, ATF du 8 avril 2009 8C 800/2008 du 8 avril 2009; ATF du 25 septembre 2008 8C 271/2008). c.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Boris RUBIN, Commentaire de la loi sur l’assurance-</w:t>
      </w:r>
    </w:p>
    <w:p>
      <w:r>
        <w:t>A/1037/2016 - 5/8 - chômage, ch. 24 ad art. 17, p. 202), le nombre minimum de recherches étant fixé à quatre par période de contrôle (arrêt du Tribunal fédéral des assurances C 176/05 du 28 août 2006).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relative à l'indemnité de chômage du SECO - B 316). 6. a. Le droit de l'assuré à l'indemnité est suspendu lorsqu'il est établi que celui-ci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b. Selon l’art. 30 al. 3 LACI, la durée de la suspension est proportionnelle à la gravité de la faute. Ainsi, en cas de faute légère, la durée de la suspension est de 1 à</w:t>
      </w:r>
    </w:p>
    <w:p>
      <w:r>
        <w:rPr>
          <w:b/>
        </w:rPr>
        <w:t>E. 15</w:t>
      </w:r>
    </w:p>
    <w:p>
      <w:r>
        <w:t>jours (let. a), de 16 à 30 jours en cas de faute de gravité moyenne (let. b) et de 31 à 60 jours en cas de faute grave (let. c) (art. 45 al. 2 OACI). Il résulte de l’échelle des suspensions établie par le Secrétariat d’Etat à l’économie (SECO) que lorsque l’assuré a effectué des recherches d'emploi insuffisantes pendant le délai de congé, l’autorité doit infliger une sanction de 3 à 4 jours si le délai de congé est d’un mois, de 6 à 8 jours si le délai de congé est de 2 mois et de 9 à 12 jours si le délai de congé est de 3 mois ou plus (Bulletin op.cit. D 72/1.A). c. 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w:t>
      </w:r>
    </w:p>
    <w:p>
      <w:r>
        <w:t>A/1037/2016 - 6/8 -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 ATF 8C_537/2013 du 16 avril 2014 consid. 5.1). Néanmoins, l'autorité de recours doit se limiter à examiner si l'administration a fait un usage critiquable de son pouvoir d'appréciation (ATF 8C 316/07 du 16 avril 2008 consid. 2.2).Il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ATF 8C_73/2013 du 29 août 2013 consid. 5.2).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8. En l’occurrence, il n’est pas contesté que la recourante a activé son réseau professionnel et privé, en vue de retrouver un emploi dès fin juin 2015. Au vu du nombre de personnes auxquelles elle a fait appel, 28 avant fin octobre 2015, il convient de considérer que la quantité de ses recherches est suffisante. Toutefois, il appert que la recourante n’a répondu à aucune offre d’emploi concrète. Il n'y a que deux offres d'emploi spontanées adressées à des employeurs, à savoir deux associations. Les autres recherches ont trait à des demandes auprès de ses amis et connaissances sur l’existence d’une place vacante dans leurs entreprises, généralement lors d'une invitation ou d'une rencontre privées. Dans ses conditions, l’intimé doit être suivi en ce qu’il considère que les recherches de la recourante sont insuffisantes en qualité, même s'il faut admettre qu'il sera extrêmement difficile à la recourante de retrouver un emploi, au vu de son âge (62 ans en 2016).</w:t>
      </w:r>
    </w:p>
    <w:p>
      <w:r>
        <w:t>A/1037/2016 - 7/8 - 9. En ce qui concerne la durée de la suspension, elle correspond au minimum de l'échelle du SECO pour des recherches d’emploi insuffisantes durant une période de deux mois et demi. Partant, elle est conforme au droit. 10. Cela étant, le recours sera rejeté. 11. La procédure est gratuite.</w:t>
      </w:r>
    </w:p>
    <w:p>
      <w:r>
        <w:t>***</w:t>
      </w:r>
    </w:p>
    <w:p>
      <w:r>
        <w:t>A/1037/2016 - 8/8 -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