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ATAS/643/2011 vom 22. Juni 2011</w:t>
      </w:r>
    </w:p>
    <w:p>
      <w:r>
        <w:t>GE Cour de justice, 2011-06-22, FR</w:t>
      </w:r>
    </w:p>
    <w:p>
      <w:r>
        <w:rPr>
          <w:b/>
        </w:rPr>
        <w:t xml:space="preserve">Quelle: </w:t>
      </w:r>
      <w:r>
        <w:t>https://mcp.opencaselaw.ch/entscheid/ge_gerichte_ATAS_643_2011</w:t>
      </w:r>
    </w:p>
    <w:p>
      <w:r>
        <w:t>FR: GE_GERICHTE ATAS/643/2011 du 22 juin 2011</w:t>
      </w:r>
    </w:p>
    <w:p>
      <w:r>
        <w:t>IT: GE_GERICHTE ATAS/643/2011 del 22 giugno 2011</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le recourant a commis une faute grave justifiant la suspension du droit à l’indemnité de chômage de 31 jours.</w:t>
      </w:r>
    </w:p>
    <w:p>
      <w:r>
        <w:rPr>
          <w:b/>
        </w:rPr>
        <w:t>E. 4</w:t>
      </w:r>
    </w:p>
    <w:p>
      <w:r>
        <w:t>Pour trancher le point de savoir si l'assuré a fait des efforts suffisants pour trouver un travail convenable, il faut tenir compte de la quantité et de la qualité de ses recherches (ATF 124 V 231 consid. 4a). En vertu de l'obligation qui lui incombe de diminuer le dommage causé à l'assurance-chômage, l'assuré est en outre tenu, en règle générale, d'accepter immédiatement le travail convenable qui lui est proposé (art. 16 al. 1 et 17 al. 3 1ère phrase LACI). L'inobservation de cette prescription constitue, en principe, une faute grave et conduit à la suspension du droit à l'indemnité pour une durée de 31 à 60 jours (art. 30 al. 1 let. d LACI et 40 al. 2 let. c et al. 3 OACI; voir également ATF 130 V 125). Les éléments constitutifs d'un refus de travail sont également réunis lorsqu'un assuré ne se donne pas la peine d'entrer en pourparlers avec l'employeur ou qu'il ne déclare pas expressément, lors de l'entrevue avec le futur employeur, accepter l'emploi bien que, selon les circonstances, il eût pu faire cette déclaration (ATF 122 V 38 consid. 3b et les références; DTA 1999 n° 33 p. 196 consid. 2). Le fait de ne pas se déclarer inconditionnellement prêt à accepter un emploi, en exigeant par exemple un salaire trop élevé ou un emploi temporaire, est également assimilé par la jurisprudence au refus d'un travail convenable (arrêts du Tribunal fédéral non publiés du 22 février 2007, cause C 17/07, consid. 2 et 3; et du 13 décembre 2005, cause C272/05 consid. 2 et 3).</w:t>
      </w:r>
    </w:p>
    <w:p>
      <w:r>
        <w:rPr>
          <w:b/>
        </w:rPr>
        <w:t>E. 5</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w:t>
      </w:r>
    </w:p>
    <w:p>
      <w:r>
        <w:t>A/1212/2011 - 8/11 -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Lorsqu'un différend oppose l'assuré à son employeur, les seules affirmations de ce dernier ne suffisent pas à établir une faute contestée par l'assuré et non confirmée par d'autres preuves ou indices aptes à convaincre l'administration ou le juge (ATF 112 V 245 consid. 1 et les arrêts cités; DTA 2001 n° 22 p. 170 consid.3; GERHARDS, Kommentar zum Arbeitslosenversicherungsgesetz, n. 10 ss ad art. 3). b)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w:t>
      </w:r>
    </w:p>
    <w:p>
      <w:r>
        <w:rPr>
          <w:b/>
        </w:rPr>
        <w:t>E. 6</w:t>
      </w:r>
    </w:p>
    <w:p>
      <w:r>
        <w:t>En l’espèce, il n’est pas contesté que le recourant n’a pas adressé dans la forme appropriée, à savoir par courrier électronique, sa candidature à X___________. Il n’a pas non plus été en mesure d’établir qu’il lui a envoyé la lettre de postulation du 15 janvier 2011 dont il a produit une copie. a) En premier lieu, il y a lieu d’examiner si, en l’espèce, le fait d’avoir envoyé la postulation par courrier simple et non pas électronique constitue une faute grave. Il n’est pas contesté que le recourant souffre d’une très mauvaise vision. Ainsi, la lecture n’est pas satisfaisante et il doit se munir d’une loupe à main éclairante pour lire. Les caractères sur papier doivent être agrandis deux fois. Malgré tout, la</w:t>
      </w:r>
    </w:p>
    <w:p>
      <w:r>
        <w:t>A/1212/2011 - 9/11 - lecture reste lente et comporte quelques erreurs, comme il ressort du rapport d’évaluation basse-vision du 8 novembre 2007. De ce fait, la Cour de céans estime qu’il est excusable que le recourant ait omis de remarquer que la candidature devait être formée par courrier électronique. Cette erreur est due non pas à une négligence, mais à un handicap important. A cela s'ajoute qu'il n'est pas forcément évident pour tout un chacun qu'une postulation par courrier électronique préconisée par une entreprise exclut d'emblée une postulation par courrier postal. Il s’agit d’un usage relativement récent et, auparavant, les postulations se faisaient au contraire toujours par courrier acheminé par la poste et non pas par voie électronique. Ainsi, aucune faute ne peut être retenue en l'occurrence.</w:t>
      </w:r>
    </w:p>
    <w:p>
      <w:r>
        <w:rPr>
          <w:b/>
        </w:rPr>
        <w:t>E. 7</w:t>
      </w:r>
    </w:p>
    <w:p>
      <w:r>
        <w:t>En ce qui concerne la preuve de l’envoi de cette missive, il convient de constater que le recourant a été en mesure de produire une copie de celle-ci. Certes, l’employeur n’a pas pu confirmer l’avoir reçue. Toutefois, il précise, dans son courrier électronique du 22 février 2011 à l'intimé qu'il ne l'a pas reçu « sauf erreur de notre part ». Par ailleurs, il est bien possible que X___________ procède comme Y___________ SA, laquelle a déclaré le 11 mars 2011 à l’OCE que les postulations qui ne sont pas faites en ligne ne sont pas prises en compte ni répertoriées, notamment celles envoyées par courrier, et sont automatiquement écartées et détruites. Ainsi, le fait que X___________ n’a pas pu confirmer la réception de la candidature du recourant ne veut pas dire pour autant que celui-ci n’a pas envoyé sa lettre du 15 janvier 2011. Il ressort par ailleurs du dossier que le recourant s’est toujours montré très motivé et consciencieux dans ses recherches d’emploi, comme cela résulte notamment du procès-verbal relatif à l’entretien de conseil du 13 janvier 2011, où il est relevé qu’il fait de nombreuses et bonnes recherches. Cette assiduité est d'autant plus remarquable que le recourant était à l'époque considérablement diminué dans sa sante suite à l'introduction d'un nouveau traitement antiépileptique et des crises d'épilepsie pendant la période de réajustement du traitement, comme cela est attesté par les résumés de séjour des HUG. Enfin, le recourant. n’a pas été sanctionné jusqu’à présent pour un manquement à ses obligations. Dans ces conditions, il convient d’admettre qu'au degré de la vraisemblance prépondérante, le recourant a envoyé la lettre de postulation, mais que l'entreprise l'a détruite.</w:t>
      </w:r>
    </w:p>
    <w:p>
      <w:r>
        <w:rPr>
          <w:b/>
        </w:rPr>
        <w:t>E. 8</w:t>
      </w:r>
    </w:p>
    <w:p>
      <w:r>
        <w:t>Cela étant, le reproche de l'intimé que le recourant n'a pas postulé à un emploi assigné est infondé. Le fait d'avoir omis de remarquer que l'offre de services devait adressée par voie électronique ne saurait non plus constituer une faute en l'espèce. Partant, la sanction est injustifiée.</w:t>
      </w:r>
    </w:p>
    <w:p>
      <w:r>
        <w:t>A/1212/2011 - 10/11 - Par conséquent, le recours sera admis et la décision annulée.</w:t>
      </w:r>
    </w:p>
    <w:p>
      <w:r>
        <w:rPr>
          <w:b/>
        </w:rPr>
        <w:t>E. 9</w:t>
      </w:r>
    </w:p>
    <w:p>
      <w:r>
        <w:t>La procédure est gratuite.</w:t>
      </w:r>
    </w:p>
    <w:p>
      <w:r>
        <w:t>A/1212/2011 - 11/11 -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