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ATAS/643/2009 vom 27. Mai 2009</w:t>
      </w:r>
    </w:p>
    <w:p>
      <w:r>
        <w:t>GE Cour de justice, 2009-05-27, FR</w:t>
      </w:r>
    </w:p>
    <w:p>
      <w:r>
        <w:rPr>
          <w:b/>
        </w:rPr>
        <w:t xml:space="preserve">Quelle: </w:t>
      </w:r>
      <w:r>
        <w:t>https://mcp.opencaselaw.ch/entscheid/ge_gerichte_ATAS_643_2009</w:t>
      </w:r>
    </w:p>
    <w:p>
      <w:r>
        <w:t>FR: GE_GERICHTE ATAS/643/2009 du 27 mai 2009</w:t>
      </w:r>
    </w:p>
    <w:p>
      <w:r>
        <w:t>IT: GE_GERICHTE ATAS/643/2009 del 27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 sont donc applicables.</w:t>
      </w:r>
    </w:p>
    <w:p>
      <w:r>
        <w:rPr>
          <w:b/>
        </w:rPr>
        <w:t>E. 3</w:t>
      </w:r>
    </w:p>
    <w:p>
      <w:r>
        <w:t>Selon l’art. 60 al. 1 LPGA, le délai de recours est de trente jours. Interjeté dans les forme et délai prévus par la loi, le recours formé le 24 juin 2008 contre les décisions du 22 mai 2008, reçues le 27 mai 2008, est recevable en vertu des art. 56 ss LPGA.</w:t>
      </w:r>
    </w:p>
    <w:p>
      <w:r>
        <w:rPr>
          <w:b/>
        </w:rPr>
        <w:t>E. 4</w:t>
      </w:r>
    </w:p>
    <w:p>
      <w:r>
        <w:t>Le litige porte sur le droit du recourant à un trois-quarts de rente de l'assurance- invalidité et à des mesures de réadaptation professionnelle, plus précisément sur sa capacité résiduelle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w:t>
      </w:r>
    </w:p>
    <w:p>
      <w:r>
        <w:t>A/2310/2008 - 13/23 -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En vertu de l’art. 28 al. 1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TF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w:t>
      </w:r>
    </w:p>
    <w:p>
      <w:r>
        <w:t>A/2310/2008 - 14/23 - contradictions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w:t>
      </w:r>
    </w:p>
    <w:p>
      <w:r>
        <w:rPr>
          <w:b/>
        </w:rPr>
        <w:t>E. 6.1</w:t>
      </w:r>
    </w:p>
    <w:p>
      <w:r>
        <w:t>et les références citées). Etant donné que les pièces versées au dossier permettent de statuer en pleine connaissance de cause sur le présent litige, l’audition des Drs J________ et L________ s'avère superflue par appréciation anticipée des preuves. En conséquence, il n'y a pas lieu de donner suite à la demande d'instruction complé- mentaire.</w:t>
      </w:r>
    </w:p>
    <w:p>
      <w:r>
        <w:rPr>
          <w:b/>
        </w:rPr>
        <w:t>E. 7</w:t>
      </w:r>
    </w:p>
    <w:p>
      <w:r>
        <w:t>Dans un premier grief, le recourant reproche à l’intimé une violation du principe de coordination de l'évaluation de l'invalidité dans l'assurance-invalidité et dans l'assurance-accidents. D’après lui, l’intimé ne pouvait pas se prononcer sur son degré d'invalidité sans prendre préalablement connaissance du dossier constitué par l'assureur-accidents. Selon l'ATF 126 V 288, l'assureur social, lorsqu'il n'utilise pas la possibilité d'attaquer la décision d'un autre assureur, doit en principe se laisser imposer cette décision, pour autant qu'elle lui ait été régulièrement notifiée. Cette règle a été précisée en ce sens qu'elle ne vaut pas à l'égard de l'assurance-accidents lorsque la décision a été prise dans la procédure ouverte par l'assurance-invalidité (VSI 2004 p. 182). Le Tribunal fédéral des assurances a confirmé que l'assureur-accidents n'avait pas qualité pour former opposition contre la décision ou pour recourir contre la décision sur opposition de l'Office AI sur le droit à la rente en tant que tel ou sur le degré d'invalidité et l'évaluation de l'invalidité par l'assurance-invalidité n'avait pas de force contraignante pour lui (ATF 131 V 362). Récemment, le Tribunal fé- déral a admis la réciprocité de cette règle à l'égard de l'assurance-invalidité en jugeant que celle-ci n'était pas liée par l'évaluation de l'invalidité de l'assurance- accidents au sens de l'ATF 126 V 288, avec comme conséquence que l'office AI n'avait pas qualité pour faire opposition à la décision ni pour recourir contre la décision sur opposition de l'assureur-accidents concernant le droit à la rente en tant que tel ou le taux d'invalidité (ATF 133 V 549). Au vu de la jurisprudence précitée, c'est en vain que le recourant entend tirer argument de la lettre du 18 juillet 2007 de l'assureur-accidents et de la transaction du 23 août 2007 avec la SUVA l'informant qu'il était tenu compte des troubles neurologiques et qu'il en résultait une nouvelle exigibilité incluant une baisse de rendement de 50 % ainsi qu’un taux d’invalidité de 60 %. En effet, l'OCAI ne saurait être lié par l'évaluation de l'invalidité faite par l'assureur-accidents. Aussi, le grief de la recourante constatant l'absence de coordination entre l'assurance- invalidité et l'assurance-accidents est infondé (cf. ATF non publié 9C_142/2008 du 16 octobre 2008, consid. 3.1).</w:t>
      </w:r>
    </w:p>
    <w:p>
      <w:r>
        <w:rPr>
          <w:b/>
        </w:rPr>
        <w:t>E. 8</w:t>
      </w:r>
    </w:p>
    <w:p>
      <w:r>
        <w:t>Dans un second grief, le recourant conteste l’appréciation de sa capacité résiduelle de travail faite par la Dresse K________ au motif qu’en admettant une diminution de rendement de 25 % sur la base du rapport du Dr J________, elle aurait repris le</w:t>
      </w:r>
    </w:p>
    <w:p>
      <w:r>
        <w:t>A/2310/2008 - 15/23 - taux de l’atteinte à l’intégrité qui n’avait rien à voir avec la capacité de travail. Par conséquent, il y a lieu de vérifier si l’intimé a retenu, à juste titre, une capacité de travail résiduelle de 75 % depuis février 2004 sur la base des rapports de la Dresse K________. En revanche, dans la mesure où le recourant ne prétend pas souffrir de troubles psychiques ayant une incidence sur sa capacité de travail, il n’est pas nécessaire d’examiner si le rapport d’expertise du Dr I________ a une pleine valeur probante. Dans son rapport du 27 juillet 2007, pour seul diagnostic ayant des répercussions sur la capacité de travail, la Dresse K________ a retenu des douleurs étendues du bras et du tronc droit dans le cadre d'une fracture de l'omoplate droite en 2003 avec limitation fonctionnelle de l'épaule. Elle a observé que, lors de son examen neurologique, l'assuré écrivait avec aisance et dessinait à gauche en sous-utilisant son bras droit assez démonstrativement. La sensibilité superficielle était diminuée diffusément dans l'hémithorax et le bras droit. A droite, les tests de résistance étaient bien tenus. La mobilité active cervicale et lombaire était très diminuée alors que la mobilité spontanée et passive était bonne. Tous les signes de Waddel étaient positifs. L'étendue des douleurs et le handicap allégué n'étaient pas expliqués pas des données objectives, l'assuré étant démonstratif et oppositionnel. Elle a retenu des limitations fonctionnelles dans le travail avec le bras droit au-dessus de l'horizontale, les rotations internes complètes ainsi que le port de charges au-delà de cinq kilos en monomanuel et 10 kilos en bi-manuel. Elle a estimé que la mobilité et la motricité fine n'étaient pas atteintes. En prenant en compte les données objectives et en faisant abstraction de l'âge et des facteurs culturels, l'assuré était capable de travailler à plein temps dans une activité adaptée, ceci au plus tard depuis l'examen final de la SUVA, au début 2004. Puis, dans son rapport complémentaire du 25 janvier 2008, après avoir pris connaissance de l’appréciation du Dr J________, elle a admis une diminution de la capacité de travail résiduelle de 25 %. La Dresse K________ a pris ses conclusions finales au terme d'une analyse exhaustive du dossier, en se basant sur les radiographies et les appréciations médicales y figurant. De plus, les explications qu’elle a données sur la description et l'appréciation des interférences médicales sont suffisamment claires pour évaluer la situation du recourant. Elle s’est exprimée sur l'évolution de l'état de santé et sur la capacité de travail. Ses conclusions sont cohérentes et motivées, en tant que, notamment, elle explique pourquoi, au vu de la divergence entre les limitations du recourant en mobilisation active et celles observées lors de la mobilité spontanée ou passive, il y a lieu de tenir compte d’une capacité résiduelle de travail supérieure à 50 %. De plus, elles prennent en considération les observations faites par les médecins de la Clinique de Bellikon lors du séjour de l’assuré du 5 novembre au 10 décembre 2003 qui aboutissent aux mêmes conclusions quant à la capacité résiduelle de travail et aux limitations fonctionnelles. Ces conclusions sont également confirmées par le Dr E________ et les médecins d’arrondissement de la SUVA. En outre, elle a expliqué avoir fixé l’exigibilité de la capacité résiduelle de</w:t>
      </w:r>
    </w:p>
    <w:p>
      <w:r>
        <w:t>A/2310/2008 - 16/23 - travail à 75 % dans une activité adaptée aux limitations fonctionnelle, afin de tenir compte de l’appréciation du Dr J________ admettant que l’accident avait vraisemblablement provoqué une lésion intracrânienne des structures du système nerveux central et des pertes consécutives sur le plan moteur ainsi que sur celui de la sensibilité dans la région du bras droit entraînant des limitations durables dans la motricité fine, la force grossière et, partiellement, dans la sensation de sensibilité de la main droite. A aucun moment, la Dresse K________ n’a indiqué que son appréciation d’une capacité résiduelle de travail diminuée de 25 % correspondait au degré d’atteinte à l’intégrité de 25 % admise par le Dr J________ de sorte que le grief du recourant à ce sujet est infondé. Par conséquent, son rapport remplit toutes les conditions jurisprudentielles permettant de lui reconnaître une pleine valeur probante. En revanche, les conclusions divergentes de la Dresse L________ relatives à la capacité résiduelle de travail du recourant ne sont pas convaincantes dans la mesure où elle considère que le recourant dispose d’une capacité résiduelle de travail nulle dans une activité adaptée à son origine et à sa formation, soit des facteurs que l’assurance-invalidité n’a pas à prendre en considération. En effet, l'absence d'une occupation lucrative pour des raisons étrangères à l'invalidité ne peut donner droit à une rente. Si un assuré ne trouve pas un travail approprié en raison de son âge, d'une formation insuffisante ou de difficultés linguistiques à se faire comprendre (ou à comprendre les autres), l'assurance-invalidité n'a pas à en répondre; l'«incapacité de travail» qui en résulte n'est pas due à l'invalidité (ATF 107 V 21 consid. 2c; VSI 1999 p. 247 consid. 1). En définitive, les conclusions de la Dresse L________ quant à la capacité résiduelle du recourant reposent principalement sur les plaintes de celui-ci et relatent surtout la manière dont il assume et ressent lui-même ses facultés de travail, sans y porter un regard critique (ATFA non publiés I 366/05 du 12 juillet 2005 et I 808/04 du 14 septembre 2005, consid. 4.2). Or, il y a lieu d'établir la mesure de ce qui est raisonnablement exigible d'un assuré le plus objectivement possible. En effet, compte tenu des difficultés, en matière de preuve, à établir l'existence de douleurs, les simples plaintes subjectives de l'assuré ne suffisent pas pour justifier une invalidité (entière ou partielle; ATFA non publié du 30 novembre 2004, I 600/03, consid. 3.2). A ce sujet, le Dr J________ a observé, contrairement à la Dresse L________, qu’un syndrome douloureux chronique n’était pas une conséquence explicable des restes d’hémorragie intracérébrale. 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psychiatrique et qui sont</w:t>
      </w:r>
    </w:p>
    <w:p>
      <w:r>
        <w:t>A/2310/2008 - 17/23 - suffisamment pertinents pour remettre en cause les conclusions de l'expertise (ATF non publié 9C_480/2008 du 27 janvier 2009, consid. 4). Or, il ressort de ce qui précède que la Dresse K________ n’a pas omis de prendre en considération certains éléments objectifs pertinents dans son appréciation.</w:t>
      </w:r>
    </w:p>
    <w:p>
      <w:r>
        <w:rPr>
          <w:b/>
        </w:rPr>
        <w:t>E. 9</w:t>
      </w:r>
    </w:p>
    <w:p>
      <w:r>
        <w:t>Le recourant remet en question la valeur probante des conclusions de la Dresse K________ eu égard aux conclusions des maîtres de réadaptation du CIP retenant un rendement de 50 %. Dans leur rapport d’observation professionnelle du 15 mars 2005, les maîtres de réadaptation relèvent que les capacités du recourant sont incompatibles avec un emploi dans le circuit économique ordinaire au motif qu’il ne peut exercer qu’un travail pratique sans port de charges alors qu’il a un comportement mono manuel et que le rendement ne dépasse pas 50 % dans le meilleur des cas sur une courte durée. Or, dans leur appréciation, ils n’ont à aucun moment cherché à déterminer si le comportement mono manuel du recourant était compatible avec les séquelles de son accident au membre supérieur droit ou s’il s’agissait d’une autolimitation. Par conséquent, ils n’ont pas examiné l’exigibilité de la capacité résiduelle de travail du recourant de sorte que leurs conclusions ne remettent pas en question celles de la Dresse K________ qui seront suivies par le Tribunal de céans. Au demeurant,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 rôle d’un centre d’observation professionnelle n’est pas de se prononcer sur l’état de santé de la personne concernée et sur les répercussions d’une éventuelle atteinte à la santé sur l’aptitude au travail (ATF non publié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(ATFA non publié I 762/02 du 6 mai 2003, consid. 2.2) pour emporter à elle seule la conviction dans une situation médicale controversée (ATF non publié 9C_34/2008 du 7 octobre 2008, consid. 3). En définitive, conformément à son obligation de diminuer le dommage, le recourant est tenu d'atténuer par tous les moyens les effets de son invalidité en tirant parti de sa capacité résiduelle de travail (ATF 129 V 463 consid. 4.2, 123 V 96 consid. 4c,</w:t>
      </w:r>
    </w:p>
    <w:p>
      <w:r>
        <w:t>A/2310/2008 - 18/23 - 113 V 28 consid. 4a; ATFA non publié I 606/02 du 30 janvier 2003, consid. 2 et les références citées). Le juge ne peut pas se fonder simplement sur le travail que l'assuré a fourni ou s'estime lui-même capable de fournir après l'accident, ceci pour éviter que la victime soit tentée d'influencer à son profit, le degré de son invalidité (ATF 106 V 86 consid. 2). Par conséquent, le Tribunal de céans ne peut pas fonder son jugement sur le travail que le recourant s’estime capable de fournir, mais bien sur celui qui est compatible avec son état de santé et qui ressort des rapports médicaux ayant valeur probante. En effet, sur le marché du travail entrant en considération pour l'assuré, on doit convenir qu'il existe un certain nombre d'activités qui ne nécessitent pas l'utilisation des deux mains, partant qui sont adaptées à son état de santé. On peut ainsi évoquer des tâches simples de surveillance, de vérification ou de contrôle, ou d'autres qui consistent à approvisionner et à surveiller des machines ou des unités de production automatiques ou semi-automatiques (ATFA non publiés I 766/04 du 7 juin 2005, consid. 5.3 et I 394/04 du 2 février 2005, consid. 3.2 et les références).</w:t>
      </w:r>
    </w:p>
    <w:p>
      <w:r>
        <w:rPr>
          <w:b/>
        </w:rPr>
        <w:t>E. 10</w:t>
      </w:r>
    </w:p>
    <w:p>
      <w:r>
        <w:t>Le recourant requiert des mesures supplémentaires d'instruction, à savoir l’audition du Dr J________ et de la Dresse L________.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w:t>
      </w:r>
    </w:p>
    <w:p>
      <w:r>
        <w:rPr>
          <w:b/>
        </w:rPr>
        <w:t>E. 11</w:t>
      </w:r>
    </w:p>
    <w:p>
      <w:r>
        <w:t>Il convient maintenant de procéder au calcul du taux d'invalidité.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w:t>
      </w:r>
    </w:p>
    <w:p>
      <w:r>
        <w:t>A/2310/2008 - 19/23 -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En règle générale, le revenu hypothétique de la personne valide se détermine en établissant au degré de la vraisemblance prépondérante ce qu'elle aurait effectivement pu réaliser au moment déterminant si elle était en bonne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w:t>
      </w:r>
    </w:p>
    <w:p>
      <w:r>
        <w:rPr>
          <w:b/>
        </w:rPr>
        <w:t>E. 12</w:t>
      </w:r>
    </w:p>
    <w:p>
      <w:r>
        <w:t>En l’espèce, l’intimé a procédé, à juste titre, à la comparaison des revenus pour l’année 2004 puisque l'incapacité de travail est attestée depuis le 20 février 2003 et que la demande de prestations date du 6 octobre 2003. De plus, il a admis à titre de gain sans invalidité un revenu de 56’171 fr. qui est identique à celui retenu par la SUVA et qui n’est plus contesté par le recourant. Il l’a comparé avec celui d'invalide de 45’433 fr. correspondant au salaire statistique dans une activité à 75 % dans le secteur production, après avoir procédé à un abattement de 20 % au vu de l'ensemble des circonstances. Pour ce qui est du revenu d'invalide, le recourant n'ayant repris aucune activité lucrative, il convient de se référer aux données de l'ESS comme l’a fait l’intimé. Compte tenu de l'activité de substitution dans un emploi adapté, à savoir un travail léger et favorisant l'alternance des positions, le salaire de référence est celui auquel</w:t>
      </w:r>
    </w:p>
    <w:p>
      <w:r>
        <w:t>A/2310/2008 - 20/23 - peuvent prétendre les hommes effectuant des activités simples et répétitives dans le secteur privé (ESS 2004, TA1, p. 53, niveau de qualification 4). Il s'élève en 2004 à 55'056 fr. (4'588 x 12) part au 13ème salaire comprise, de sorte qu'en tenant compte d'une capacité de travail de 75 %, il ascende à 41'292 fr. Ce secteur offre un éventail suffisamment varié d'activités non qualifiées pour qu'un certain nombre d'entre elles soient immédiatement accessibles au recourant (ATFA non publié I 228/05 du 15 novembre 2006, consid. 5.2.2). De plus, puisque les salaires bruts standardisés sont fondés sur un horaire de travail de quarante heures (ATF 129 V 410 consid. 3.1.2), le revenu statistique doit être adapté à l'horaire de travail en 2004 qui est de 41.6 heures par semaine (OFS, durée normale de travail dans les entreprises) soit à 42'943 fr. 70 (41'292 x 41.6 : 40). Toutefois, le recourant ne pourrait obtenir qu'un salaire moins élevé que le salaire statistique (ATFA non publiés I 481/01 du 10 mai 2002, consid. 4c et I 500/02 du 2 décembre 2002, consid. 1.4.1) au vu des nombreuses limitations du membre supérieur droit, de l’exigibilité partielle d'une activité légère, de son statut de Kosovar sans permis de travail et de son âge de 58 ans au moment du début du droit à la rente. Ce dernier est encore éloigné de l'âge à partir duquel le Tribunal fédéral reconnaît généralement que ce facteur devient déterminant et nécessite une approche particulière (cf. notamment SVR 2003 IV n° 35 p. 107; ATF non publiés 9C_849/2007 du 22 juillet 2008, 9C_612/2007 du 14 juillet 2008, I 617/02 du mars 2003, I 461/01 du 4 avril 2002). Lors de son appréciation de l’abattement, l’intimé n’a pas tenu compte du statut d’étranger sans permis de travail (cf. pièce n°58 SUVA not.). Or, l’impossibilité pour ce type de travailleur d’accomplir une activité avec port de charges a pour conséquence que son travail sera sensiblement moins bien rémunéré. Par conséquent, il y a lieu de procéder à l’abattement maximal de 25 % de sorte que le revenu d'invalide doit être arrêté à 32'207.80 fr. (42'943.70 x 75 %) et le taux d'invalidité à 43 % (56’171 - 32’207.80 : 56'171 x 100), taux qui donne droit au recourant à un quart de rente d'invalidité. En définitive, il convient de confirmer la décision de l’OCAI sur ce point.</w:t>
      </w:r>
    </w:p>
    <w:p>
      <w:r>
        <w:rPr>
          <w:b/>
        </w:rPr>
        <w:t>E. 13</w:t>
      </w:r>
    </w:p>
    <w:p>
      <w:r>
        <w:t>Il reste à examiner la question des mesures d'ordre professionnel. Selon l'art. 28 al. 2 LAI en corrélation avec les art. 7 et 16 LPGA, la réadaptation a la priorité sur la rente dont l'octroi n'entre en ligne de compte que si une réadaptation suffisante est impossible (ATFA du 13 juin 2007, I 552/06, consid. 3.1). Saisie d'une demande de rente ou appelée à se prononcer à l'occasion d'une révision de celle-ci, l'administration doit donc élucider d'office, avant toute chose, la question de la réintégration de l'assuré dans le circuit économique (ATF 108 V 212, 99 V 48). Les assurés invalides ou menacés d'une invalidité (art. 8 LPGA) imminente ont droit aux mesures de réadaptation qui sont nécessaires et de nature à rétablir leur capacité de gain, à l'améliorer, à la sauvegarder ou à en favoriser l'usage (art. 8 al. 1 LAI). Celles-ci comprennent en particulier des mesures d'ordre professionnel</w:t>
      </w:r>
    </w:p>
    <w:p>
      <w:r>
        <w:t>A/2310/2008 - 21/23 - (orientation professionnelle, formation professionnelle initiale, reclassement professionnel, service de placement; art. 8 al. 3 let. b, 15 à 18 LAI). Le fait que l'assuré ne puisse plus exercer sa profession antérieure ne suffit pas, à lui seul, pour fonder un droit à un reclassement. L'assuré n'a pas droit à des mesures de réadaptation s'il ne subit pas une perte de gain permanente ou de longue durée (20 % au moins) dans une activité raisonnablement exigible et pouvant être exercée sans autres mesures de réadaptation (ATF 124 V 110 consid. 2b et les références). Pour déterminer si une mesure est de nature à rétablir, améliorer, sauvegarder ou à favoriser l'usage de la capacité de gain d'un assuré, il convient d'effectuer un pronostic sur les chances de succès des mesures demandées (cf. ATF 132 V 221 consid. 3.2.2, ATF 110 V 101 consid. 2), qui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(art. 8 al. 1 LAI ; RCC 1970 p. 23, ATFA non publié du 2 février 2006, I 512/04, consid. 2.2.). Le droit à une mesure de réadaptation déterminée de l'assurance-invalidité présuppose qu'elle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Si les préférences de l'intéressé quant au choix du genre de reclassement doivent être prises en considération, elles ne sauraient jouer un rôle déterminant (arrêt I 397/87 du 15 janvier 1988, consid. 1 et la référence, publié in RCC 1988 p. 265).</w:t>
      </w:r>
    </w:p>
    <w:p>
      <w:r>
        <w:rPr>
          <w:b/>
        </w:rPr>
        <w:t>E. 14</w:t>
      </w:r>
    </w:p>
    <w:p>
      <w:r>
        <w:t>En l'espèce, de la comparaison des revenus il résulte un taux d'invalidité de 43 % qui est largement supérieur au seuil minimum d’environ 20 % prévu par la jurisprudence pour ouvrir le droit à une mesure de réadaptation professionnelle.</w:t>
      </w:r>
    </w:p>
    <w:p>
      <w:r>
        <w:t>A/2310/2008 - 22/23 - Selon le rapport du CIP du 15 mars 2005, le recourant ne présente pas de capacités d'apprentissage, d’adaptation et d'intégration sociale. De plus, dans la mesure où il n'envisage pas la reprise d'une activité professionnelle à plus de 50 % alors que la Dresse K________ admet une capacité de travail de 75 % dans une activité adaptée, le recourant atteste d’un faible degré de motivation pour reprendre une activité lucrative ce qui permet d’établir un pronostic négatif quant aux chances de succès d’une mesure de reclassement. Ce pronostic est confirmé par les conclusions du Dr F________ qui, dans son rapport du 3 janvier 2005, précise que la reprise d’une activité adaptée est envisageable dans une activité assise mais qu’en pratique il est probable que les douleurs de posture seraient difficilement supportables et que la réadaptation serait vouée à l’échec. Dans ces conditions, étant donné qu'on peut raisonnablement exiger du recourant qu'il exerce à 75 % une activité adaptée à son handicap même sans mesures de réadaptation, force est de constater que le coût d'une mesure de reclassement professionnel serait disproportionné par rapport aux chances limitées de succès d'une telle mesure dans le cas d'espèce (cf. ATFA du</w:t>
      </w:r>
    </w:p>
    <w:p>
      <w:r>
        <w:rPr>
          <w:b/>
        </w:rPr>
        <w:t>E. 16</w:t>
      </w:r>
    </w:p>
    <w:p>
      <w:r>
        <w:t>septembre 2003, I 657/02, consid. 6.2 et du 22 août 2002, I 440/01, consid. 3e). En conséquence, c'est à raison que l'intimé a rejeté la demande du recourant tendant à l'octroi d'un reclassement dans une nouvelle profession adaptée à son état de santé, étant précisé que, dans les rapports de sa Division de réadaptation, il a accepté de mettre en œuvre une aide au placement sur demande de l’assuré. 15. Au vu de ce qui précède, le recours sera rejeté. Au vu du sort du recours, il y a lieu de condamner le recourant au paiement d'un émolument de 200 fr.</w:t>
      </w:r>
    </w:p>
    <w:p>
      <w:r>
        <w:t>A/2310/2008 - 23/23 -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