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ATAS/642/2022 vom 7. Juli 2022</w:t>
      </w:r>
    </w:p>
    <w:p>
      <w:r>
        <w:t>GE Cour de justice, 2022-07-07, FR</w:t>
      </w:r>
    </w:p>
    <w:p>
      <w:r>
        <w:rPr>
          <w:b/>
        </w:rPr>
        <w:t xml:space="preserve">Quelle: </w:t>
      </w:r>
      <w:r>
        <w:t>https://mcp.opencaselaw.ch/entscheid/ge_gerichte_ATAS_642_2022</w:t>
      </w:r>
    </w:p>
    <w:p>
      <w:r>
        <w:t>FR: GE_GERICHTE ATAS/642/2022 du 7 juillet 2022</w:t>
      </w:r>
    </w:p>
    <w:p>
      <w:r>
        <w:t>IT: GE_GERICHTE ATAS/642/2022 del 7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Le recours déposé le 22 avril 2021 devant la chambre de céans est soumis au nouveau droit.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w:t>
      </w:r>
    </w:p>
    <w:p>
      <w:r>
        <w:t>A/1371/2021 - 10/18 -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rPr>
          <w:b/>
        </w:rPr>
        <w:t>E. 5</w:t>
      </w:r>
    </w:p>
    <w:p>
      <w:r>
        <w:t>Le litige porte sur le droit de la recourante à une rente d’invalidité.</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5.5</w:t>
      </w:r>
    </w:p>
    <w:p>
      <w:r>
        <w:t>Les atteintes à la santé psychique peuvent, comme les atteintes physiques, entraîner une invalidité au sens de l'art. 4 al. 1 LAI en liaison avec l'art. 8 LPGA.</w:t>
      </w:r>
    </w:p>
    <w:p>
      <w:r>
        <w:t>A/1371/2021 - 11/18 -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rPr>
          <w:b/>
        </w:rPr>
        <w:t>E. 5.6</w:t>
      </w:r>
    </w:p>
    <w:p>
      <w:r>
        <w:t>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développés par le Tribunal fédéral.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w:t>
      </w:r>
    </w:p>
    <w:p>
      <w:r>
        <w:t>A/1371/2021 - 12/18 -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w:t>
      </w:r>
    </w:p>
    <w:p>
      <w:r>
        <w:t>A/1371/2021 - 13/18 -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w:t>
      </w:r>
    </w:p>
    <w:p>
      <w:r>
        <w:t>A/1371/2021 - 14/18 -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w:t>
      </w:r>
    </w:p>
    <w:p>
      <w:r>
        <w:t>A/1371/2021 - 15/18 -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A/1371/2021 - 16/18 - pertinents pour remettre en cause les conclusions de l'expert (arrêt du Tribunal fédéral 9C_369/2008 du 5 mars 2009 consid. 2.2). Lorsque le juge des assurances sociales constate qu'une instruction est nécessaire, il doit en principe mettre lui-même en œuvre une expertise (ATF 137 V 210 consid. 4.4.1.3 et 4.4.1.4). Les coûts de l'expertise peuvent être mis à la charge de l'assureur social (ATF 137 V 210 consid. 4.4.2).</w:t>
      </w:r>
    </w:p>
    <w:p>
      <w:r>
        <w:rPr>
          <w:b/>
        </w:rPr>
        <w:t>E. 6</w:t>
      </w:r>
    </w:p>
    <w:p>
      <w:r>
        <w:t>Mentionner, pour chaque diagnostic posé, ses conséquences sur la capacité de travail de la recourante, en pourcent.</w:t>
      </w:r>
    </w:p>
    <w:p>
      <w:r>
        <w:rPr>
          <w:b/>
        </w:rPr>
        <w:t>E. 7</w:t>
      </w:r>
    </w:p>
    <w:p>
      <w:r>
        <w:t>Mentionner globalement les conséquences des divers diagnostics retenus sur la capacité de travail de la recourante, en pourcent.</w:t>
      </w:r>
    </w:p>
    <w:p>
      <w:r>
        <w:rPr>
          <w:b/>
        </w:rPr>
        <w:t>E. 8</w:t>
      </w:r>
    </w:p>
    <w:p>
      <w:r>
        <w:t>Dater la survenance de l’incapacité de travail durable, le cas échéant.</w:t>
      </w:r>
    </w:p>
    <w:p>
      <w:r>
        <w:rPr>
          <w:b/>
        </w:rPr>
        <w:t>E. 9</w:t>
      </w:r>
    </w:p>
    <w:p>
      <w:r>
        <w:t>Indiquer l'évolution du taux d'incapacité de travail, en pourcent.</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Commenter et discuter les avis médicaux de la Dre C______, de la Dre F______ et de la Dre G______, et de l’expert D______.</w:t>
      </w:r>
    </w:p>
    <w:p>
      <w:r>
        <w:rPr>
          <w:b/>
        </w:rPr>
        <w:t>E. 15</w:t>
      </w:r>
    </w:p>
    <w:p>
      <w:r>
        <w:t>Formuler un pronostic global.</w:t>
      </w:r>
    </w:p>
    <w:p>
      <w:r>
        <w:rPr>
          <w:b/>
        </w:rPr>
        <w:t>E. 16</w:t>
      </w:r>
    </w:p>
    <w:p>
      <w:r>
        <w:t>Description d’une journée-type de l’assurée.</w:t>
      </w:r>
    </w:p>
    <w:p>
      <w:r>
        <w:rPr>
          <w:b/>
        </w:rPr>
        <w:t>E. 17</w:t>
      </w:r>
    </w:p>
    <w:p>
      <w:r>
        <w:t>Évaluer les indicateurs standards jurisprudentiels de gravité.</w:t>
      </w:r>
    </w:p>
    <w:p>
      <w:r>
        <w:rPr>
          <w:b/>
        </w:rPr>
        <w:t>E. 18</w:t>
      </w:r>
    </w:p>
    <w:p>
      <w:r>
        <w:t>En cas de traitement par des psychotropes, prière d’effectuer un dosage sanguin afin d’évaluer la compliance de l’assurée.</w:t>
      </w:r>
    </w:p>
    <w:p>
      <w:r>
        <w:rPr>
          <w:b/>
        </w:rPr>
        <w:t>E. 19</w:t>
      </w:r>
    </w:p>
    <w:p>
      <w:r>
        <w:t>Évaluer l’exigibilité du traitement, et préciser lequel.</w:t>
      </w:r>
    </w:p>
    <w:p>
      <w:r>
        <w:rPr>
          <w:b/>
        </w:rPr>
        <w:t>E. 20</w:t>
      </w:r>
    </w:p>
    <w:p>
      <w:r>
        <w:t>Toute remarque utile et proposition de l’expert. C. Commet à ces fins le Dr H______. D. Invite l’expert à déposer un rapport en trois exemplaires à la chambre de céans dans un délai de 3 mois ;</w:t>
      </w:r>
    </w:p>
    <w:p>
      <w:r>
        <w:t>A/1371/2021 - 18/18 - E. Réserve le fond.</w:t>
      </w:r>
    </w:p>
    <w:p>
      <w:r>
        <w:t>La greffière</w:t>
      </w:r>
    </w:p>
    <w:p>
      <w:r>
        <w:t>Nathalie LOCHER</w:t>
      </w:r>
    </w:p>
    <w:p>
      <w:r>
        <w:t>La présidente</w:t>
      </w:r>
    </w:p>
    <w:p>
      <w:r>
        <w:t>Marine WYSSENBACH</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