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ATAS/642/2008 vom 29. Mai 2008</w:t>
      </w:r>
    </w:p>
    <w:p>
      <w:r>
        <w:t>GE Cour de justice, 2008-05-29, FR</w:t>
      </w:r>
    </w:p>
    <w:p>
      <w:r>
        <w:rPr>
          <w:b/>
        </w:rPr>
        <w:t xml:space="preserve">Quelle: </w:t>
      </w:r>
      <w:r>
        <w:t>https://mcp.opencaselaw.ch/entscheid/ge_gerichte_ATAS_642_2008</w:t>
      </w:r>
    </w:p>
    <w:p>
      <w:r>
        <w:t>FR: GE_GERICHTE ATAS/642/2008 du 29 mai 2008</w:t>
      </w:r>
    </w:p>
    <w:p>
      <w:r>
        <w:t>IT: GE_GERICHTE ATAS/642/2008 del 29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t>A/3368/2007 - 8/11 -</w:t>
      </w:r>
    </w:p>
    <w:p>
      <w:r>
        <w:rPr>
          <w:b/>
        </w:rPr>
        <w:t>E. 2</w:t>
      </w:r>
    </w:p>
    <w:p>
      <w:r>
        <w:t>Interjeté en temps utile devant la juridiction compétente, le recours est recevable (art. 56V al. 1 let. a ch. 9 LOJ et 60 LPGA).</w:t>
      </w:r>
    </w:p>
    <w:p>
      <w:r>
        <w:rPr>
          <w:b/>
        </w:rPr>
        <w:t>E. 3</w:t>
      </w:r>
    </w:p>
    <w:p>
      <w:r>
        <w:t>Le litige porte sur la suspension du droit du recourant à l’indemnité de chômage pour une durée de 31 jours.</w:t>
      </w:r>
    </w:p>
    <w:p>
      <w:r>
        <w:rPr>
          <w:b/>
        </w:rPr>
        <w:t>E. 4</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w:t>
      </w:r>
    </w:p>
    <w:p>
      <w:r>
        <w:t>A/3368/2007 - 9/11 - 112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w:t>
      </w:r>
    </w:p>
    <w:p>
      <w:r>
        <w:rPr>
          <w:b/>
        </w:rPr>
        <w:t>E. 6</w:t>
      </w:r>
    </w:p>
    <w:p>
      <w:r>
        <w:t>En l'espèce il convient de déterminer, en vertu de la jurisprudence rappelée ci- dessus, si c'est le comportement général du recourant qui a donné lieu à son congédiement. L'employeur a motivé sa décision de licenciement par le comportement inadéquat que l'intéressé aurait eu à l'issue de son service le 15 octobre 2006, dont il a précisé qu'il s'ajoutait à de « nombreux incidents » qui auraient émaillé son activité. Or, force est de constater que les « nombreux incidents » allégués par l’employeur n’ont pas été établis au degré de vraisemblance requis, étant précisé qu’en cas de conflit avec l’employeur, les seuls propos de ce dernier ne sont pas suffisants. En particulier, alors qu’il annonçait lors de son audition par le Tribunal de céans avoir trouvé au dossier de son employé plusieurs avertissements écrits, l’employeur n’a finalement été capable d’en produire qu’un seul, datant de 2002, et ne se référant qu’à un seul manquement : le fait de n’avoir pas assisté à un cours de formation. Rien au dossier de l’employé ne vient corroborer les dires de son employeur quant à sa consommation d’alcool et à l’agressivité qui en aurait découlé. Au contraire,</w:t>
      </w:r>
    </w:p>
    <w:p>
      <w:r>
        <w:t>A/3368/2007 - 10/11 - Monsieur V__________, dont l’employeur prétendait dans une note qu’il s’était plaint du comportement du recourant, a déclaré en audience ne l’avoir que peu fréquenté et n’avoir jamais rencontré de problème avec lui. Au surplus, le directeur du parking a admis lui-même qu’aucun des « incidents » auxquels il se référait n’aurait en soi justifié de sanction. Par ailleurs, si le comportement du recourant avait véritablement donné autant de soucis à son employeur que celui-ci veut bien le dire, on comprend mal pourquoi il n’a jamais fait l’objet d’aucun avertissement écrit durant les dernières années. Quant à l’incident du 15 octobre 2006, il n’a pas été établi que l’on pouvait faire le moindre reproche au recourant, qui apparaît bien plus comme la victime que comme l’auteur de l’agression. Le Tribunal de céans relève que les dires du recourant n’ont jamais varié quant aux circonstances de cette agression. Il souligne également que la main-courante de la police ne mentionne aucunement que le recourant lui-même aurait été sous l’influence de l’alcool, alors que l’on peut penser que les policiers auraient relevé ce détail si tel avait été le cas. Rien n’indique que le recourant aurait agi ce jour-là en violation de ses obligations. Son employeur a confirmé que les employés avaient pour consigne de faire partir les intrus en se montrant courtois mais fermes et en requérant le cas échéant l’intervention de la police. Le fait que le recourant se soit fait agresser ne saurait suffire à prouver qu’il est sorti du cadre de ces instructions. D’ailleurs, de tels soupçons n’ont pas pesé sur l’agent du parking qui s’était fait agressé quelques années plus tôt. Si l’employeur de l’assuré est arrivé à la conclusion que c’est l’attitude de son employé qui a été à l’origine de l’incident, il n’a pu le faire en s’appuyant sur des faits objectifs puisqu’il a admis que l’enquête ouverte en interne n’avait pas permis d’établir les faits avec précision. S’il a décidé d’interpréter ces derniers en défaveur de son employé, c’est vraisemblablement que l’affirmation du recourant selon lequel son employeur attendait un prétexte pour se défaire de lui n’est pas sans fondement. En conséquence, dans la mesure où il n'a pas été clairement établi que c'est le comportement du recourant qui est à l'origine de son licenciement, encore moins qu'il rendait les rapports de travail intenables, de sorte qu’il se justifie de renoncer à toute sanction (cf. par ex. ATAS/651/2006du 6 juillet 2006).</w:t>
      </w:r>
    </w:p>
    <w:p>
      <w:r>
        <w:rPr>
          <w:b/>
        </w:rPr>
        <w:t>E. 7</w:t>
      </w:r>
    </w:p>
    <w:p>
      <w:r>
        <w:t>Eu égard aux considérations qui précèdent, le recours est admis.</w:t>
      </w:r>
    </w:p>
    <w:p>
      <w:r>
        <w:t>A/3368/2007 - 11/11 -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