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ATAS/641/2020 vom 10. August 2020</w:t>
      </w:r>
    </w:p>
    <w:p>
      <w:r>
        <w:t>GE Cour de justice, 2020-08-10, FR</w:t>
      </w:r>
    </w:p>
    <w:p>
      <w:r>
        <w:rPr>
          <w:b/>
        </w:rPr>
        <w:t xml:space="preserve">Quelle: </w:t>
      </w:r>
      <w:r>
        <w:t>https://mcp.opencaselaw.ch/entscheid/ge_gerichte_ATAS_641_2020</w:t>
      </w:r>
    </w:p>
    <w:p>
      <w:r>
        <w:t>FR: GE_GERICHTE ATAS/641/2020 du 10 août 2020</w:t>
      </w:r>
    </w:p>
    <w:p>
      <w:r>
        <w:t>IT: GE_GERICHTE ATAS/641/2020 del 10 agosto 2020</w:t>
      </w:r>
    </w:p>
    <w:p>
      <w:pPr>
        <w:pStyle w:val="Heading2"/>
      </w:pPr>
      <w:r>
        <w:t>Volltext</w:t>
      </w:r>
    </w:p>
    <w:p>
      <w:r>
        <w:t>Siégeant : Catherine TAPPONNIER, Présidente</w:t>
      </w:r>
    </w:p>
    <w:p>
      <w:r>
        <w:t>RÉPUBLIQUE ET</w:t>
      </w:r>
    </w:p>
    <w:p>
      <w:r>
        <w:t>CANTON DE GEN ÈVE POUVOIR JUDICIAIRE</w:t>
      </w:r>
    </w:p>
    <w:p>
      <w:r>
        <w:t>A/1958/2018 ATAS/641/2020 COUR DE JUSTICE Chambre des assurances sociales Décision sur rectification du 10 août 2020 4ème Chambre</w:t>
      </w:r>
    </w:p>
    <w:p>
      <w:r>
        <w:t>En la cause CPEG CAISSE DE PRÉVOYANCE DE L’ÉTAT DE GENÈVE, sise boulevard de Saint-Georges 38, GENÈVE</w:t>
      </w:r>
    </w:p>
    <w:p>
      <w:r>
        <w:t>recourante contre Monsieur A______, domicilié ______ à MONTREUX Madame A______, anciennement domiciliée ______ à GENÈVE, actuellement sans domicile ni résidence connus</w:t>
      </w:r>
    </w:p>
    <w:p>
      <w:r>
        <w:t>intimés</w:t>
      </w:r>
    </w:p>
    <w:p>
      <w:r>
        <w:t>A/1958/2018 - 2/3 - Attendu en fait que, par téléphone du 3 août 2020, la CPEG caisse de prévoyance de l’État de Genève a indiqué qu’elle ne pouvait pas procéder au partage de la prestation de libre passage étant donné qu’il manquait dans le point 1 du dispositif de l’arrêt rendu par la chambre de céans le 31 octobre 2018 la date à partir de laquelle des intérêts compensatoires étaient dus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Qu’il ressort effectivement à la lecture du point 1 du dispositif de l’arrêt précité que la chambre de céans a omis d’indiquer la date à partir de laquelle les intérêts compensatoires devaient être calculés ; Qu’en conséquence, il convient de rectifier le dispositif de l’arrêt du 31 octobre 2018 dans ce sens.</w:t>
      </w:r>
    </w:p>
    <w:p>
      <w:r>
        <w:t>A/1958/2018 - 3/3 -</w:t>
      </w:r>
    </w:p>
    <w:p>
      <w:r>
        <w:t>PAR CES MOTIFS, LA CHAMBRE DES ASSURANCES SOCIALES : Statuant À la forme : 1. Déclare recevable la requête en rectification déposée par la CPEG le 3 août 2020 contre l’arrêt du 31 octobre 2018 de la chambre des assurances sociales. Au fond : 2. L’admet. 3. Rectifie le point 1 du dispositif de l’arrêt en ce sens qu’elle invite la CPEG caisse de prévoyance de l’État de Genève à transférer, du compte de Monsieur A______, né le ______1964, n° AVS 1______ la somme de CHF 207'448.60 à la Fondation institution supplétive LPP sur un compte à ouvrir en faveur de Madame A______, née C______ le ______ 1965, ainsi que des intérêts compensatoires au sens des considérants, dès le 29 octobre 2015 jusqu'au moment du transfert. 4. Dit qu’il n’est pas perçu d’émolument.</w:t>
      </w:r>
    </w:p>
    <w:p>
      <w:r>
        <w:t>La greffière</w:t>
      </w:r>
    </w:p>
    <w:p>
      <w:r>
        <w:t>Isabelle CASTILLO</w:t>
      </w:r>
    </w:p>
    <w:p>
      <w:r>
        <w:t>La présidente</w:t>
      </w:r>
    </w:p>
    <w:p>
      <w:r>
        <w:t>Catherine TAPPONNIER</w:t>
      </w:r>
    </w:p>
    <w:p>
      <w:r>
        <w:t>Une copie conforme de cette décision est notifiée à la recourante et à l’intimé ainsi qu’à l’Office fédéral des assurances sociales par le greffe le</w:t>
      </w:r>
    </w:p>
    <w:p>
      <w:r>
        <w:t>Et à l’intimée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