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ATAS/641/2019 vom 1. Juli 2019</w:t>
      </w:r>
    </w:p>
    <w:p>
      <w:r>
        <w:t>GE Cour de justice, 2019-07-01, FR</w:t>
      </w:r>
    </w:p>
    <w:p>
      <w:r>
        <w:rPr>
          <w:b/>
        </w:rPr>
        <w:t xml:space="preserve">Quelle: </w:t>
      </w:r>
      <w:r>
        <w:t>https://mcp.opencaselaw.ch/entscheid/ge_gerichte_ATAS_641_2019</w:t>
      </w:r>
    </w:p>
    <w:p>
      <w:r>
        <w:t>FR: GE_GERICHTE ATAS/641/2019 du 1 juillet 2019</w:t>
      </w:r>
    </w:p>
    <w:p>
      <w:r>
        <w:t>IT: GE_GERICHTE ATAS/641/2019 del 1 luglio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Le litige porte sur la question de savoir si c’est à juste titre que l’intimé a requis du recourant la restitution des prestations complémentaires versées pour la période courant du 1er juin au 2 octobre 2016, étant constaté que la demande de restitution des prestations portant sur la période du 3 octobre 2016 au 31 octobre 2018 n’est pas contestée par le recourant.</w:t>
      </w:r>
    </w:p>
    <w:p>
      <w:r>
        <w:rPr>
          <w:b/>
        </w:rPr>
        <w:t>E. 5</w:t>
      </w:r>
    </w:p>
    <w:p>
      <w:r>
        <w:t>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w:t>
      </w:r>
    </w:p>
    <w:p>
      <w:r>
        <w:t>A/1063/2019 - 7/11 - LPGA (arrêt du Tribunal fédéral 8C_512/2008 du 4 janvier 2009 consid. 4).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 120/2008 du 4 septembre 2008 consid. 3.1). Selon l'art. 3 al. 1 OPGA, l’étendue de l’obligation de restituer est fixée par une décision.</w:t>
      </w:r>
    </w:p>
    <w:p>
      <w:r>
        <w:rPr>
          <w:b/>
        </w:rPr>
        <w:t>E. 6</w:t>
      </w:r>
    </w:p>
    <w:p>
      <w:r>
        <w:t>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7</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w:t>
      </w:r>
    </w:p>
    <w:p>
      <w:r>
        <w:rPr>
          <w:b/>
        </w:rPr>
        <w:t>E. 8</w:t>
      </w:r>
    </w:p>
    <w:p>
      <w:r>
        <w:t>a. Selon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b. Selon l’art. 2 al. 1 let. a et b LPCC, ont droit aux prestations complémentaires cantonales les personnes : qui ont leur domicile et leur résidence habituelle sur le territoire de la République et canton de Genève (let. a); et qui sont au bénéfice d'une rente de l'assurance-vieillesse et survivants, d'une rente de l'assurance- invalidité, d'une allocation pour impotent de l'assurance-invalidité ou reçoivent sans interruption pendant au moins 6 mois une indemnité journalière de l'assurance-invalidité (let. b).</w:t>
      </w:r>
    </w:p>
    <w:p>
      <w:r>
        <w:rPr>
          <w:b/>
        </w:rPr>
        <w:t>E. 9</w:t>
      </w:r>
    </w:p>
    <w:p>
      <w:r>
        <w:t>Selon l'art. 13 LPGA, applicable par renvoi des art. 1 al. 1 et 4 al. 1 LPC ainsi que 1A LPCC, le domicile d'une personne est déterminé selon les art. 23 à 26 du code civil du 10 décembre 1907 (CC; RS 210 ; al. 1) ; une personne exerçant une activité lucrative indépendante peut simultanément avoir la qualité de salarié si elle reçoit un salaire correspondant (al. 2).</w:t>
      </w:r>
    </w:p>
    <w:p>
      <w:r>
        <w:t>A/1063/2019 - 8/11 - Le domicile de toute personne est au lieu où elle réside avec l'intention de s'y établir (art. 23 al. 1 CC) et est conservé aussi longtemps que celle-ci ne s'en est pas créé un nouveau (art. 24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(arrêt du Tribunal fédéral 9C 747/2015 du 12 mai 2016). Selon l’art. 23 al. 1 2ème phrase CC, le séjour dans un hôpital ne constitue pas en soi le domicile. Par résidence habituelle au sens de l'art. 13 al. 2 LPGA, il convient de comprendre la résidence effective en Suisse ("der tatsächliche Aufenthalt") et la volonté de conserver cette résidence; le centre de toutes les relations de l'intéressé doit en outre se situer en Suisse (ATF 119 V 111 consid. 7b p. 117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p. 182; voir également arrêt 9C_729/2014 du 16 avril 2015 consid. 3 ; arrêt du Tribunal fédéral 9C 283/2015 du 11 septembre 2015).</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w:t>
      </w:r>
    </w:p>
    <w:p>
      <w:r>
        <w:t>A/1063/2019 - 9/11 -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1re phrase, LPGA (ATF 138 V 74 consid. 7).</w:t>
      </w:r>
    </w:p>
    <w:p>
      <w:r>
        <w:rPr>
          <w:b/>
        </w:rPr>
        <w:t>E. 11</w:t>
      </w:r>
    </w:p>
    <w:p>
      <w:r>
        <w:t>En l’occurrence, le recourant a admis qu’il était domicilié dès le 3 octobre 2016 en France. Il fait valoir que jusqu’à cette date, il a résidé avec sa sœur dans le studio de celle-ci au _______ avenue B______, 1207 Genève. La chambre de céans constate que les déclarations du recourant, confirmées par celles de sa sœur, entendue en audience le 17 juin 2019, sont également corroborées par les pièces versées au dossier par le recourant, soit le contrat de bail signé par la sœur du recourant et M. I______ le 22 septembre 2016 et portant sur un appartement T2 à Veigy-Foncenex, ainsi que la convention de sortie du 3 octobre 2016 signée par le bailleur de l’appartement ______ avenue B______, 1207 Genève et la sœur du recourant. Les explications cohérentes du recourant démontrent, au degré de la vraisemblance prépondérante, que le recourant a vécu dans l’appartement de sa sœur et avec celle-ci jusqu’au 30 septembre 2016 et qu’ils ont ensuite tous deux emménagé en France, après avoir vu le bail de l’appartement genevois résilié, dès le 1er octobre 2016, date qui correspond à celle de la nouvelle adresse du recourant en France, annoncée par celui-ci à l’OCPM. L’intimé, dans son écriture du 21 juin 2019, se rallie à cette version des faits et conclut, après enquête, à l’admission du recours.</w:t>
      </w:r>
    </w:p>
    <w:p>
      <w:r>
        <w:t>A/1063/2019 - 10/11 -</w:t>
      </w:r>
    </w:p>
    <w:p>
      <w:r>
        <w:rPr>
          <w:b/>
        </w:rPr>
        <w:t>E. 12</w:t>
      </w:r>
    </w:p>
    <w:p>
      <w:r>
        <w:t>Au vu de ce qui précède, le recours sera admis et la décision du 7 février 2019 sera annulée, dans la mesure où elle requiert du recourant la restitution des prestations complémentaires versées pour la période du 1er juin au 30 septembre 2016. Elle doit être confirmée pour le surplus.</w:t>
      </w:r>
    </w:p>
    <w:p>
      <w:r>
        <w:rPr>
          <w:b/>
        </w:rPr>
        <w:t>E. 13</w:t>
      </w:r>
    </w:p>
    <w:p>
      <w:r>
        <w:t>Le recourant obtenant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A/1063/2019 - 11/11 -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