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ATAS/641/2010 vom 25. März 2010</w:t>
      </w:r>
    </w:p>
    <w:p>
      <w:r>
        <w:t>GE Cour de justice, 2010-03-25, FR</w:t>
      </w:r>
    </w:p>
    <w:p>
      <w:r>
        <w:rPr>
          <w:b/>
        </w:rPr>
        <w:t xml:space="preserve">Quelle: </w:t>
      </w:r>
      <w:r>
        <w:t>https://mcp.opencaselaw.ch/entscheid/ge_gerichte_ATAS_641_2010</w:t>
      </w:r>
    </w:p>
    <w:p>
      <w:r>
        <w:t>FR: GE_GERICHTE ATAS/641/2010 du 25 mars 2010</w:t>
      </w:r>
    </w:p>
    <w:p>
      <w:r>
        <w:t>IT: GE_GERICHTE ATAS/641/2010 del 25 marzo 2010</w:t>
      </w:r>
    </w:p>
    <w:p>
      <w:pPr>
        <w:pStyle w:val="Heading2"/>
      </w:pPr>
      <w:r>
        <w:t>Erwägungen</w:t>
      </w:r>
    </w:p>
    <w:p>
      <w:r>
        <w:rPr>
          <w:b/>
        </w:rPr>
        <w:t>E. 9</w:t>
      </w:r>
    </w:p>
    <w:p>
      <w:r>
        <w:t>Dans sa réponse du 12 mai 2010, la caisse-maladie rappelle la teneur des dispositions légales applicables, plus particulièrement les art. 3 et 7 al. 5 LAMal et souligne d'une part, que n'ayant pas reçu d'attestation d'un nouvel assureur, elle ne peut pas résilier le contrat et d'autre part, qu'elle n'est pas non plus libre de choisir de poursuivre une créance ouverte ou pas. Elle conclut au rejet du recours.</w:t>
      </w:r>
    </w:p>
    <w:p>
      <w:r>
        <w:rPr>
          <w:b/>
        </w:rPr>
        <w:t>E. 10</w:t>
      </w:r>
    </w:p>
    <w:p>
      <w:r>
        <w:t>Reste à répéter que le Tribunal de céans ne peut se prononcer sur la pertinence de l’argumentation du recourant pour sortir du système de l’affiliation obligatoire à l’assurance-maladie. En effet, comme le Tribunal fédéral des assurances l’a jugé dans un recours similaire au cas d’espèce (ATFA du 5 septembre 2000 en la cause K 120/00), il est tenu d’appliquer les lois fédérales (art. 191 de la Constitution fédérale de la Confédération Suisse du 18.4.1999 ; cf. 113 al. 3 et art. 114bis al. 3a Cst.).</w:t>
      </w:r>
    </w:p>
    <w:p>
      <w:r>
        <w:rPr>
          <w:b/>
        </w:rPr>
        <w:t>E. 11</w:t>
      </w:r>
    </w:p>
    <w:p>
      <w:r>
        <w:t>Aussi le recours, mal fondé, doit-il être rejeté.</w:t>
      </w:r>
    </w:p>
    <w:p>
      <w:r>
        <w:t>A/1439/2010 - 5/5 -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