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ATAS/640/2024 vom 21. August 2024</w:t>
      </w:r>
    </w:p>
    <w:p>
      <w:r>
        <w:t>GE Cour de justice, 2024-08-21, FR</w:t>
      </w:r>
    </w:p>
    <w:p>
      <w:r>
        <w:rPr>
          <w:b/>
        </w:rPr>
        <w:t xml:space="preserve">Quelle: </w:t>
      </w:r>
      <w:r>
        <w:t>https://mcp.opencaselaw.ch/entscheid/ge_gerichte_ATAS_640_2024</w:t>
      </w:r>
    </w:p>
    <w:p>
      <w:r>
        <w:t>FR: GE_GERICHTE ATAS/640/2024 du 21 août 2024</w:t>
      </w:r>
    </w:p>
    <w:p>
      <w:r>
        <w:t>IT: GE_GERICHTE ATAS/640/2024 del 21 agosto 2024</w:t>
      </w:r>
    </w:p>
    <w:p>
      <w:pPr>
        <w:pStyle w:val="Heading2"/>
      </w:pPr>
      <w:r>
        <w:t>Volltext</w:t>
      </w:r>
    </w:p>
    <w:p>
      <w:r>
        <w:t>Siégeant : Catherine TAPPONNIER, Présidente; Larissa ROBINSON-MOSER et Antonio Massimo DI TULLIO, Juges assesseurs</w:t>
      </w:r>
    </w:p>
    <w:p>
      <w:r>
        <w:t>RÉPUBLIQUE ET</w:t>
      </w:r>
    </w:p>
    <w:p>
      <w:r>
        <w:t>CANTON DE GEN ÈVE POUVOIR JUDICIAIRE</w:t>
      </w:r>
    </w:p>
    <w:p>
      <w:r>
        <w:t>A/2219/2024 ATAS/640/2024 COUR DE JUSTICE Chambre des assurances sociales Arrêt du 21 août 2024 Chambre 4</w:t>
      </w:r>
    </w:p>
    <w:p>
      <w:r>
        <w:t>En la cause A______</w:t>
      </w:r>
    </w:p>
    <w:p>
      <w:r>
        <w:t>recourant</w:t>
      </w:r>
    </w:p>
    <w:p>
      <w:r>
        <w:t>contre OFFICE DE L'ASSURANCE-INVALIDITÉ DU CANTON DE GENÈVE intimé</w:t>
      </w:r>
    </w:p>
    <w:p>
      <w:r>
        <w:t>A/2219/2024 - 2/3 - ATTENDU EN FAIT Que par décision du 3 juin 2024, l’office de l’assurance-invalidité du canton de Genève (ci-après : l’OAI) a rejeté la demande de mesures médicales pour l’enfant A______ (ci-après : l’assuré) ; Que par écriture du 27 juin 2024, les parents de l’assuré ont interjeté recours contre cette décision ; Que par pli du 30 juillet 2024, l’OAI a informé la chambre de céans avoir reconsidéré sa décision au vu des nouvelles pièces médicales produites et de l’avis SMR annexé et qu’il modifiait ses conclusions dans le sens que l’hospitalisations pour infections respiratoires, le suivi pneumologique et les traitements nécessaires étaient en lien de causalité avec l’OIC 489.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l’assureur social est tenu de notifier sa décision de reconsidération, qui doit remplacer la décision contestée par voie de recours, sans délai aux parties et d’en donner connaissance à l’autorité de recours (art. 58 al. 2 PA, applicable par renvoi de l’art. 55 al. 1 LPGA) et que l’autorité de recours doit continuer à traiter le recours dans la mesure où la nouvelle décision de l’assureur social ne l’a pas rendu sans objet (cf. art. 58 al. 3 PA; Commentaire romand de la loi sur la partie générale des assurances sociales éd. par Anne-Sylvie DUPONT / Margit MOSER- SZELESS, 2018, n. 105 et 106 ad art. 53) ; Qu’en l’occurrence, l’intimé, dans sa réponse au recours, a reconsidéré la décision litigieuse ; Qu’en l’absence d’une nouvelle décision formelle de la part de l’intimé, il convient d’admettre partiellement le recours, d’annuler la décision querellée et de renvoyer la cause à l’intimé pour nouvelle décision ; Que les frais de la procédure seront laissés à la charge de l’État.</w:t>
      </w:r>
    </w:p>
    <w:p>
      <w:r>
        <w:t>A/2219/2024 - 3/3 - PAR CES MOTIFS, LA CHAMBRE DES ASSURANCES SOCIALES : Statuant À la forme : 1. Déclare le recours recevable. Au fond : 2. L’admet partiellement. 3. Annule la décision de l’intimé du 3 juin 2024. 4. Renvoie la cause à l’intimé pour nouvelle décision. 5. Laisse les frais à la charge de l’État.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