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ATAS/640/2008 vom 29. Mai 2008</w:t>
      </w:r>
    </w:p>
    <w:p>
      <w:r>
        <w:t>GE Cour de justice, 2008-05-29, FR</w:t>
      </w:r>
    </w:p>
    <w:p>
      <w:r>
        <w:rPr>
          <w:b/>
        </w:rPr>
        <w:t xml:space="preserve">Quelle: </w:t>
      </w:r>
      <w:r>
        <w:t>https://mcp.opencaselaw.ch/entscheid/ge_gerichte_ATAS_640_2008</w:t>
      </w:r>
    </w:p>
    <w:p>
      <w:r>
        <w:t>FR: GE_GERICHTE ATAS/640/2008 du 29 mai 2008</w:t>
      </w:r>
    </w:p>
    <w:p>
      <w:r>
        <w:t>IT: GE_GERICHTE ATAS/640/2008 del 29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t>A/3433/2006 - 16/22 - En l'espèce, la décision litigieuse, du 21 août 2006,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sans tenir compte des modifications intervenues dans le cadre de la 5ème révision de la LAI entrée en vigueur le 1er janvier 2008.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t>A/3433/2006 - 17/22 -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5</w:t>
      </w:r>
    </w:p>
    <w:p>
      <w:r>
        <w:t>a) En l'espèce, il est constant que les troubles de santé principaux présentés par la recourante sont d'ordre psychiatrique : l'ensemble des médecins qui se sont prononcé sur son cas ont pu constater un trouble dépressif récurrent (dont la qualification en intensité varie selon les praticiens concernés) ainsi qu'une fibromyalgie ou trouble somatoforme douloureux chronique. D'autres affections (trouble de conversion, amnésie dissociative par exemple) ont également été relatées. b) Parmi les atteintes à la santé psychique, qui peuvent, comme les atteintes physiques, provoquer une invalidité au sens de l'art. 4 al. 1 LAI en liaison avec l'art.</w:t>
      </w:r>
    </w:p>
    <w:p>
      <w:r>
        <w:rPr>
          <w:b/>
        </w:rPr>
        <w:t>E. 8</w:t>
      </w:r>
    </w:p>
    <w:p>
      <w:r>
        <w:t>L’intimée, qui succombe, supportera les frais de justice fixés à 1'000 fr. et versera à la recourante la somme de 2’500 fr. à titre de participation à ses dépens.</w:t>
      </w:r>
    </w:p>
    <w:p>
      <w:r>
        <w:t>A/3433/2006 - 22/22 -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