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ATAS/63/2026 vom 29. Januar 2026</w:t>
      </w:r>
    </w:p>
    <w:p>
      <w:r>
        <w:t>GE Cour de justice, 2026-01-29, FR</w:t>
      </w:r>
    </w:p>
    <w:p>
      <w:r>
        <w:rPr>
          <w:b/>
        </w:rPr>
        <w:t xml:space="preserve">Quelle: </w:t>
      </w:r>
      <w:r>
        <w:t>https://mcp.opencaselaw.ch/entscheid/ge_gerichte_ATAS_63_2026</w:t>
      </w:r>
    </w:p>
    <w:p>
      <w:r>
        <w:t>FR: GE_GERICHTE ATAS/63/2026 du 29 janvier 2026</w:t>
      </w:r>
    </w:p>
    <w:p>
      <w:r>
        <w:t>IT: GE_GERICHTE ATAS/63/2026 del 29 gennaio 2026</w:t>
      </w:r>
    </w:p>
    <w:p>
      <w:pPr>
        <w:pStyle w:val="Heading2"/>
      </w:pPr>
      <w:r>
        <w:t>Volltext</w:t>
      </w:r>
    </w:p>
    <w:p>
      <w:r>
        <w:t>Siégeant : Valérie MONTANI, présidente.</w:t>
      </w:r>
    </w:p>
    <w:p>
      <w:r>
        <w:t>RÉPUBLIQUE ET</w:t>
      </w:r>
    </w:p>
    <w:p>
      <w:r>
        <w:t>CANTON DE GEN ÈVE POUVOIR JUDICIAIRE</w:t>
      </w:r>
    </w:p>
    <w:p>
      <w:r>
        <w:t>A/3902/2025 ATAS/63/2026 COUR DE JUSTICE Chambre des assurances sociales Arrêt du 29 janvier 2026 Chambre 6</w:t>
      </w:r>
    </w:p>
    <w:p>
      <w:r>
        <w:t>En la cause</w:t>
      </w:r>
    </w:p>
    <w:p>
      <w:r>
        <w:t>A______</w:t>
      </w:r>
    </w:p>
    <w:p>
      <w:r>
        <w:t>recourante contre</w:t>
      </w:r>
    </w:p>
    <w:p>
      <w:r>
        <w:t>OFFICE DE L'ASSURANCE-INVALIDITÉ DU CANTON DE GENÈVE</w:t>
      </w:r>
    </w:p>
    <w:p>
      <w:r>
        <w:t>intimé</w:t>
      </w:r>
    </w:p>
    <w:p>
      <w:r>
        <w:t>A/3902/2025 - 2/3 - Vu en fait la décision de l’office cantonal des assurances sociales (ci-après : OCAS) du 16 octobre 2025, refusant à A______ (ci-après : l’assurée) le droit à une rente pour enfant en faveur de son fils B______, au motif que celui-ci ne suivait pas une formation au sens des directives sur les rentes. Vu le recours de l’assurée du 6 novembre 2025, déposé auprès de la chambre des assurances sociales de la Cour de justice, à l’encontre de la décision précitée, concluant à l’octroi d’une rente complémentaire pour son fils B______, celui-ci étant en formation de huit mois depuis le 8 juillet 2025. Vu la décision de l’OCAS du 16 décembre 2025, allouant à l’assurée une rente pour enfant liée à la rente de la mère dès le 1er juillet 2025. Vu la réponse de la Caisse AVS de la Fédération patronale vaudoise du 18 décembre 2025, concluant à l’admission d’une rente pour enfant. Vu le courrier du 22 décembre 2022 de la chambre de céans, informant la recourante que sans nouvelles de sa part d’ici au 12 janvier 2026, le recours sera déclaré sans objet. Vu la réponse de l’OCAS du 7 janvier 2026, déclarant se rallier à celle de la Caisse AVS de la Fédération patronale vaudoise. Vu l’absence de réponse de l’assurée dans le délai précité.</w:t>
      </w:r>
    </w:p>
    <w:p>
      <w:r>
        <w:t>Attendu en droit que selon l’art. 53 al. 3 LPGA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Que tel est le cas en l’espèce, l’intimé ayant rendu le 16 décembre 2025 une décision annulant la précédente et allouant à la recourante une rente pour enfant pour son fils B______ liée à la rente de la mère, depuis le 1er juillet 2025. Que la recourante n’a pas fait d’observations dans le délai fixé au 12 janvier 2026. Qu’en conséquence, le recours sera déclaré sans objet et la cause rayée du rôle. Que la recourante n’étant pas représentée, il n’y a pas lieu de lui allouer une indemnité (art. 61 let. g LPGA ; art. 6 du règlement sur les frais, émoluments et indemnités en matière administrative du 30 juillet 1986 [RFPA - E 5 10.03]).</w:t>
      </w:r>
    </w:p>
    <w:p>
      <w:r>
        <w:t>A/3902/2025 - 3/3 - PAR CES MOTIFS, LA CHAMBRE DES ASSURANCES SOCIALES : statuant en application de l'art. 133 al. 3 et 4 let. a LOJ</w:t>
      </w:r>
    </w:p>
    <w:p>
      <w:r>
        <w:t>1. Déclare le recours sans objet.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