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ATAS/63/2015 vom 2. Februar 2015</w:t>
      </w:r>
    </w:p>
    <w:p>
      <w:r>
        <w:t>GE Cour de justice, 2015-02-02, FR</w:t>
      </w:r>
    </w:p>
    <w:p>
      <w:r>
        <w:rPr>
          <w:b/>
        </w:rPr>
        <w:t xml:space="preserve">Quelle: </w:t>
      </w:r>
      <w:r>
        <w:t>https://mcp.opencaselaw.ch/entscheid/ge_gerichte_ATAS_63_2015</w:t>
      </w:r>
    </w:p>
    <w:p>
      <w:r>
        <w:t>FR: GE_GERICHTE ATAS/63/2015 du 2 février 2015</w:t>
      </w:r>
    </w:p>
    <w:p>
      <w:r>
        <w:t>IT: GE_GERICHTE ATAS/63/2015 del 2 febbraio 2015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REPUBLIQUE ET</w:t>
      </w:r>
    </w:p>
    <w:p>
      <w:r>
        <w:t>CANTON DE GENEVE POUVOIR JUDICIAIRE</w:t>
      </w:r>
    </w:p>
    <w:p>
      <w:r>
        <w:t>A/3382/2014 ATAS/63/2015 COUR DE JUSTICE Chambre des assurances sociales Arrêt du 2 février 2015 9ème Chambre</w:t>
      </w:r>
    </w:p>
    <w:p>
      <w:r>
        <w:t>En la cause A______ &amp; FILS, sis M. B______; au GRAND-LANCY</w:t>
      </w:r>
    </w:p>
    <w:p>
      <w:r>
        <w:t>recourant</w:t>
      </w:r>
    </w:p>
    <w:p>
      <w:r>
        <w:t>contre CAISSE CANTONALE GENEVOISE DE COMPENSATION, sis Service juridique; Rue des Gares 12; Case postale 2595, GENÈVE</w:t>
      </w:r>
    </w:p>
    <w:p>
      <w:r>
        <w:t>intimé</w:t>
      </w:r>
    </w:p>
    <w:p>
      <w:r>
        <w:t>A/3382/2014 - 2/2 - Vu les décisions rendues par la Caisse cantonale genevoise de compensation (ci-après : CCGC) le 27 août 2014 relatives aux cotisations personnelles AVS/AI/APG pour l’année 2009 ; Vu l’opposition de Monsieur B______ (ci-après : le recourant) du 16 septembre 2014 ; Vu la décision sur opposition du 9 octobre 2014 de la CCGC rejetant l’opposition de Monsieur B______ ; Vu le recours du 5 novembre 2014 du recourant ; Vu la réponse du 18 novembre 2014, Vu l'audience de comparution personnelle des parties fixée au 19 janvier 2015 ; Vu le courrier du recourant du 12 janvier 2015 demandant l’annulation de l’audience et retirant son recours vu les faibles montants en cause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