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ATAS/63/2010 vom 26. Januar 2010</w:t>
      </w:r>
    </w:p>
    <w:p>
      <w:r>
        <w:t>GE Cour de justice, 2010-01-26, FR</w:t>
      </w:r>
    </w:p>
    <w:p>
      <w:r>
        <w:rPr>
          <w:b/>
        </w:rPr>
        <w:t xml:space="preserve">Quelle: </w:t>
      </w:r>
      <w:r>
        <w:t>https://mcp.opencaselaw.ch/entscheid/ge_gerichte_ATAS_63_2010</w:t>
      </w:r>
    </w:p>
    <w:p>
      <w:r>
        <w:t>FR: GE_GERICHTE ATAS/63/2010 du 26 janvier 2010</w:t>
      </w:r>
    </w:p>
    <w:p>
      <w:r>
        <w:t>IT: GE_GERICHTE ATAS/63/2010 del 26 gennaio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et le juge des assurances sociales se fonde en principe, pour apprécier une cause, sur l'état de fait réalisé à la date déterminante de la décision litigieuse (ATF 130 V 230 consid. 1.1; 335 consid. 1.2; ATF 129 V 1 consid. 1; ATF 127 V 467 consid. 1, 126 V 136 consid. 4b et les références). Les règles de procédure quant à elles s'appliquent sans réserve dès le jour de son entrée en vigueur (ATF 117 V 93 consid. 6b, 112 V 360 consid. 4a; RAMA 1998 KV 37 p. 316 consid. 3b). En l'espèce, la décision litigieuse, du 11 novembre 2008, est postérieure à l'entrée en vigueur de la LPGA ainsi qu’à l’entrée en vigueur, le 1er janvier 2004, des modifications de la LAI du 21 mars 2003 (4ème révision) et, le 1er janvier 2008, des modifications de la LAI du 6 octobre 2006 (5ème révision). Par conséquent, du point de vue matériel, le droit éventuel à des prestations d'invalidité doit être examiné au regard des nouvelles normes de la LPGA et des modifications de la LAI consécutives aux 4ème et 5ème révisions de cette loi, dans la mesure de leur pertinence (ATF 130 V 445 et les références; voir également ATF 130 V 329).</w:t>
      </w:r>
    </w:p>
    <w:p>
      <w:r>
        <w:rPr>
          <w:b/>
        </w:rPr>
        <w:t>E. 3</w:t>
      </w:r>
    </w:p>
    <w:p>
      <w:r>
        <w:t>Le recours interjeté respectant les forme et délai prévus par la loi (art. 56 à 60 LPGA), il sera déclaré recevable.</w:t>
      </w:r>
    </w:p>
    <w:p>
      <w:r>
        <w:rPr>
          <w:b/>
        </w:rPr>
        <w:t>E. 4</w:t>
      </w:r>
    </w:p>
    <w:p>
      <w:r>
        <w:t>Le litige porte sur le droit de la recourante à une rente supérieure à une demi-rente de l'assurance-invalidité, singulièrement sur sa capacité résiduelle de travail et de gain et sur le taux de son invalidité.</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w:t>
      </w:r>
    </w:p>
    <w:p>
      <w:r>
        <w:t>A/4593/2008 - 9/14 -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L'expert médical appelé à se prononcer sur le caractère invalidant de troubles psychiques doit poser un diagnostic relevant d'une classification reconnue et se déterminer sur le degré de gravité de l'affection.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2001 p. 224 consid. 2b et les références; cf. aussi ATF 127 V 298 consid. 4c in fine).</w:t>
      </w:r>
    </w:p>
    <w:p>
      <w:r>
        <w:rPr>
          <w:b/>
        </w:rPr>
        <w:t>E. 6</w:t>
      </w:r>
    </w:p>
    <w:p>
      <w:r>
        <w:t>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w:t>
      </w:r>
    </w:p>
    <w:p>
      <w:r>
        <w:t>A/4593/2008 - 10/14 -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Enfin, en vertu de la maxime d'office, l'administration et le juge doivent veiller d'office à l'établissement exact et complet des faits pertinents. Sont pertinents tous les faits dont l'existence peut influencer d'une manière ou d'une autre le jugement relatif à la prétention. Dans ce contexte,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paraît nécessaire de clarifier les aspects médicaux du cas (ATF 117 V 283 consid. 4a; RAMA 1985 p. 240 consid. 4).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w:t>
      </w:r>
    </w:p>
    <w:p>
      <w:r>
        <w:t>A/4593/2008 - 11/14 - judiciaire serait propre à établir l'état de fait), ou si un renvoi apparaît disproportionné dans le cas particulier (RAMA 1993 n° U 170 p. 136 et 1989 n° K 809 p. 206). A l'inverse, le renvoi à l'administration apparaît en général justifié si celle-ci a constaté les faits de façon sommaire, dans l'idée que le tribunal les éclaircirait comme il convient en cas de recours (voir RAMA 1986 n° K 665 p. 87).</w:t>
      </w:r>
    </w:p>
    <w:p>
      <w:r>
        <w:rPr>
          <w:b/>
        </w:rPr>
        <w:t>E. 7</w:t>
      </w:r>
    </w:p>
    <w:p>
      <w:r>
        <w:t>En l’occurrence, la recourante, qui souffre de troubles physiques et psychiques, fait valoir que son état de santé ne lui permet pas d’exercer une activité adaptée à 50%. Elle considère que la décision querellée est contraire aux conclusions émises par les experts du CEM dont le rapport a, selon elle, pleine valeur probante. L’intimé est quant à lui d’avis - suite à l’instruction menée par le Tribunal de céans - que l’expertise du CEM n’est pas probante, de sorte qu’une nouvelle expertise psychiatrique devrait être mise en œuvre. En date du 1er novembre 2007, les Drs N_________ et O_________ du CEM ont rendu leur rapport d’expertise. Ils ont diagnostiqué, avec répercussion sur la capacité de travail, une cyclothymie (F34.0), un trouble de la personnalité émotionnellement labile de type impulsif (F60.31) et des lombalgies communes. L’incapacité de travail dans l’activité habituelle était totale, et ce probablement depuis 1989. En raison des atteintes psychiques, un poste de travail ordinaire paraissait inadapté, la recourante manquant de ressources psychiques pour s’y adapter. Des mesures de réadaptation professionnelles étaient envisageables, mais uniquement dans un milieu protégé, compréhensif, avec un cadre thérapeutique. Interpellé par le SMR, les médecins du CEM ont, par courrier du 13 décembre 2007, admis que les appréciations psychiatriques n’avaient effectivement pas trouvé leur juste valeur dans la synthèse du rapport d’expertise. De surcroît, le diagnostic de cyclothymie était sans répercussion sur la capacité de travail et les diagnostics de « syndrome de dépendance aux opiacés, actuellement abstinent » (F11.20) et de « syndrome de dépendance aux dérivés du cannabis, utilisation continue » (F12.25) auraient dus être ajoutés à la liste des diagnostics sans répercussion sur la capacité de travail. Les médecins ont ajouté que l’élément limitant la capacité de travail est le trouble de la personnalité émotionnellement labile de type impulsif qui, de par sa sévérité, entraîne une instabilité, un comportement hétéro- et auto- agressif et une réduction des capacités d’anticipation, ceci étant encore aggravé par une instabilité de l’humeur et la consommation de cannabis. Les médecins confirmaient les limitations fonctionnelles ainsi que la capacité de travail dans l’activité habituelle. Par contre, ils revenaient sur les réponses données s’agissant de la réadaptation professionnelle et souhaitaient modérer quelque peu les affirmations quant au milieu protégé. Selon eux, une activité adaptée pourrait être effectuée à plein temps, mais avec un rendement à long terme ne dépassant pas 50%. Au vu des conclusions contradictoires auxquelles sont parvenus les experts quant aux répercussions des atteintes psychiques sur la capacité de travail de la</w:t>
      </w:r>
    </w:p>
    <w:p>
      <w:r>
        <w:t>A/4593/2008 - 12/14 - recourante, force est de constater que l’expertise, sur le plan psychiatrique, n’emporte pas la conviction. En effet, on peine à comprendre, à défaut d’explications claires et convaincantes ressortant du courrier établi le 13 décembre 2007, pour quelles raisons les experts ont considéré, dans premier temps, qu’un poste de travail ordinaire était inadapté au vu des ressources psychiques présentées par la recourante, puis que celle-ci pourrait tout de même effectuer une activité adaptée à plein temps, avec un rendement à long terme ne dépassant pas 50%. Qui plus est, même si l’on devait admettre que la recourante a une capacité de travail résiduelle, le Tribunal de céans serait cependant dans l’impossibilité de fixer le taux de cette capacité, puisque les experts ont fait état d’ « un rendement à long terme ne dépassant pas 50% », sans préciser quel serait le rendement au moment de la reprise professionnelle et son évolution. Au demeurant, les experts n’ont pas non plus daté le début de la capacité de travail résiduelle. Enfin, on relèvera en outre que les experts ont classifié le trouble de la personnalité émotionnellement labile de type impulsif sous le chiffre F60.31, alors que ce chiffre correspond, selon la CIM-10, au trouble de la personnalité émotionnellement labile de type borderline. Compte tenu de tous ces éléments, et comme le relève à juste titre le Dr R________ (avis du 12 octobre 2009), l’expertise ne saurait se voir accorder pleine valeur probante. Par ailleurs, le Tribunal de céans ne saurait se fonder sur les seules déclarations du Dr L__________ pour conclure à l’existence d’une incapacité travail totale dans toute activité. En effet, quand bien même ce praticien connaît la recourante depuis plus d’une dizaine d’années, son appréciation, émise en qualité de médecin traitant doit être abordée avec précaution, ce d’autant plus que les troubles psychiques ne ressortent pas de son domaine de spécialisation. Enfin, le rapport établi par le Dr M_________ en date du 12 septembre 2006 ne permet pas non plus de se déterminer sur la question de la capacité de travail résiduelle de la recourante, puisque les brèves constatations résultant de ce rapport manquent d’actualité. Il s’ensuit que le dossier ne contient aucun élément utile à une appréciation adéquate de l’étendue de la capacité de travail de la recourante en raison de ses troubles psychiques, de sorte que le Tribunal de céans n’est pas en mesure de déterminer si le taux d’invalidité de la recourante est supérieur au taux d’invalidité de 50% tel que l’a reconnu l’intimé. S’agissant des troubles physiques dont souffre la recourante, le Tribunal de céans constate que les conclusions auxquelles ont abouti les experts du CEM sont claires et convaincantes. En outre, il ne ressort pas des pièces versées au dossier</w:t>
      </w:r>
    </w:p>
    <w:p>
      <w:r>
        <w:t>A/4593/2008 - 13/14 - d’éléments pertinents qui auraient été ignorés par les experts, de sorte que les faits apparaissent suffisamment établis sur le plan somatique. L’intimé n’ayant pas procédé à une instruction complète quant à la répercussion des troubles psychiques dont souffre la recourante sur sa capacité de travail, il convient de lui renvoyer le dossier pour instruction complémentaire et mise en œuvre d’une expertise psychiatrique, confiée à un spécialiste externe, qui sera chargé de se déterminer sur les troubles psychiques dont souffre la recourante, sur sa capacité de travail ainsi que sur la mesure dans laquelle une activité est exigible de sa part, dans quelles conditions et à quel taux.</w:t>
      </w:r>
    </w:p>
    <w:p>
      <w:r>
        <w:rPr>
          <w:b/>
        </w:rPr>
        <w:t>E. 8</w:t>
      </w:r>
    </w:p>
    <w:p>
      <w:r>
        <w:t>Le recours sera par conséquent partiellement admis et la décision du 11 novembre 2008 annulée. Le dossier est renvoyé à l’intimé pour instruction complémentaire au sens des considérants et nouvelle décision sujette à recours dans les meilleurs délais. La recourante obtenant gain de cause, une indemnité de 3'500 fr. lui sera accordée à titre de participation à ses frais et dépens (art. 61 let. g LPGA ; art. 89H al. 3 LPA). L'intimé sera par ailleurs condamné à un émolument de 800 fr. (art. 69 al. 1 bis LAI).</w:t>
      </w:r>
    </w:p>
    <w:p>
      <w:r>
        <w:t>A/4593/2008 - 14/14 -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