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ATAS/639/2017 vom 13. Juli 2017</w:t>
      </w:r>
    </w:p>
    <w:p>
      <w:r>
        <w:t>GE Cour de justice, 2017-07-13, FR</w:t>
      </w:r>
    </w:p>
    <w:p>
      <w:r>
        <w:rPr>
          <w:b/>
        </w:rPr>
        <w:t xml:space="preserve">Quelle: </w:t>
      </w:r>
      <w:r>
        <w:t>https://mcp.opencaselaw.ch/entscheid/ge_gerichte_ATAS_639_2017</w:t>
      </w:r>
    </w:p>
    <w:p>
      <w:r>
        <w:t>FR: GE_GERICHTE ATAS/639/2017 du 13 juillet 2017</w:t>
      </w:r>
    </w:p>
    <w:p>
      <w:r>
        <w:t>IT: GE_GERICHTE ATAS/639/2017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Qu’a fortiori la suspension est possible lorsque deux causes sont pendantes devant la même juridiction ; Qu’en l’espèce, le sort des procédures A/4265/2016 (AF) et A/4264/2016 (AMat) dépend de l’issue de la procédure A/4266/2016 (AVS) ; Qu’il se justifie en conséquence de suspendre la procédure A/4264/2016 concernant les contributions d’allocations maternité jusqu’à droit jugé en matière AVS ; Qu’un jugement similaire distinct est rendu ce jour s’agissant des allocations familiales ;</w:t>
      </w:r>
    </w:p>
    <w:p>
      <w:r>
        <w:t>A/4264/2016 - 3/3 -</w:t>
      </w:r>
    </w:p>
    <w:p>
      <w:r>
        <w:t>PAR CES MOTIFS, LA CHAMBRE DES ASSURANCES SOCIALES : Statuant sur incident 1. Suspend l’instance en application de l’art. 14 LPA jusqu’à droit connu dans la procédure A/4266/2016. 2. Réserve la suite de la procédure.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