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ATAS/638/2024 vom 21. August 2024</w:t>
      </w:r>
    </w:p>
    <w:p>
      <w:r>
        <w:t>GE Cour de justice, 2024-08-21, FR</w:t>
      </w:r>
    </w:p>
    <w:p>
      <w:r>
        <w:rPr>
          <w:b/>
        </w:rPr>
        <w:t xml:space="preserve">Quelle: </w:t>
      </w:r>
      <w:r>
        <w:t>https://mcp.opencaselaw.ch/entscheid/ge_gerichte_ATAS_638_2024</w:t>
      </w:r>
    </w:p>
    <w:p>
      <w:r>
        <w:t>FR: GE_GERICHTE ATAS/638/2024 du 21 août 2024</w:t>
      </w:r>
    </w:p>
    <w:p>
      <w:r>
        <w:t>IT: GE_GERICHTE ATAS/638/2024 del 21 agosto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w:t>
      </w:r>
    </w:p>
    <w:p>
      <w:r>
        <w:t>A/1428/2024 - 3/5 - à l’assurance-vieillesse, survivants et invalidité du 6 octobre 2006 (LPC - RS 831.30). Elle statue aussi, en application de l'art. 134 al. 3 let. a LOJ, sur les contestations prévues à l'art. 43 de la loi sur les prestations complémentaires cantonales du 25 octobre 1968 (LPCC - J 4 25). Sa compétence pour juger du cas d’espèce est ainsi établie.</w:t>
      </w:r>
    </w:p>
    <w:p>
      <w:r>
        <w:rPr>
          <w:b/>
        </w:rPr>
        <w:t>E. 1.1</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En l’espèce, le recours pour déni de justice a été interjeté par-devant l’autorité compétente (art. 58 al. 1 LPGA) et recevable.</w:t>
      </w:r>
    </w:p>
    <w:p>
      <w:r>
        <w:rPr>
          <w:b/>
        </w:rPr>
        <w:t>E. 1.2</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l’occurrence, au vu de la décision rendue le 15 mai 2024 par l’intimé, le recours pour déni de justice est devenu sans objet, de sorte qu'il convient de rayer la cause du rôle.</w:t>
      </w:r>
    </w:p>
    <w:p>
      <w:r>
        <w:rPr>
          <w:b/>
        </w:rPr>
        <w:t>E. 2</w:t>
      </w:r>
    </w:p>
    <w:p>
      <w:r>
        <w:t>Le litige porte donc uniquement sur le droit du recourant à des dépens pour la procédure qu'il a initiée, en déterminant si l’intimé a fait preuve d’un retard injustifié.</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w:t>
      </w:r>
    </w:p>
    <w:p>
      <w:r>
        <w:t>A/1428/2024 - 4/5 -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L’art. 29 al. 1 Cst. consacre notamment le principe de la célérité ou, en d'autres termes, prohibe le retard injustifié à statuer.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135 V 473 consid. 3.3 ; 133 III 439 consid. 4 ; 115 Ia 12 consid. 5 ; 110 V 72 consid. 7 ; arrêt du Tribunal fédéral 9C_62/2015 du 20 novembre 2015 consid. 6.2).</w:t>
      </w:r>
    </w:p>
    <w:p>
      <w:r>
        <w:rPr>
          <w:b/>
        </w:rPr>
        <w:t>E. 2.2</w:t>
      </w:r>
    </w:p>
    <w:p>
      <w:r>
        <w:t>En l’espèce, le recourant n’a pas agi avec l’assistance d’un avocat et la procédure n’était pas complexe, de sorte qu’il n’a pas droit à des dépens pour ce seul motif. Par ailleurs, les conditions d’un déni de justice ne sont manifestement pas réalisées, l’intimé ayant instruit le dossier du recourant sans retard injustifié. En effet, il a reçu la demande de PC en faveur du fils du recourant le 6 novembre 2023 et a adressé à la mère de l'enfant des demandes de justificatifs les 9 novembre 2023 et 6 mars 2024. Il a ensuite rendu sa décision le 15 mai 2024. Dans ces conditions, le recourant n’a pas droit à des dépens. Pour le surplus, la procédure est gratuite (art. 61 let. fbis LPGA a contrario et 89H al. 1 LPA).</w:t>
      </w:r>
    </w:p>
    <w:p>
      <w:r>
        <w:t>A/1428/2024 - 5/5 - PAR CES MOTIFS, LA CHAMBRE DES ASSURANCES SOCIALES : Statuant en application de l'art. 133 al. 3 et 4 let. a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