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ATAS/638/2020 vom 11. August 2020</w:t>
      </w:r>
    </w:p>
    <w:p>
      <w:r>
        <w:t>GE Cour de justice, 2020-08-11, FR</w:t>
      </w:r>
    </w:p>
    <w:p>
      <w:r>
        <w:rPr>
          <w:b/>
        </w:rPr>
        <w:t xml:space="preserve">Quelle: </w:t>
      </w:r>
      <w:r>
        <w:t>https://mcp.opencaselaw.ch/entscheid/ge_gerichte_ATAS_638_2020</w:t>
      </w:r>
    </w:p>
    <w:p>
      <w:r>
        <w:t>FR: GE_GERICHTE ATAS/638/2020 du 11 août 2020</w:t>
      </w:r>
    </w:p>
    <w:p>
      <w:r>
        <w:t>IT: GE_GERICHTE ATAS/638/2020 del 11 agosto 2020</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w:t>
      </w:r>
    </w:p>
    <w:p>
      <w:r>
        <w:rPr>
          <w:b/>
        </w:rPr>
        <w:t>E. 2</w:t>
      </w:r>
    </w:p>
    <w:p>
      <w:r>
        <w:t>En dérogation à l'art. 58 al. 1 et 2 LPGA, les décisions prises par les caisses de compensation pour allocations familiales peuvent faire l'objet d'un recours devant le tribunal des assurances du canton dont le régime d'allocations familiales est appliqué (art. 22 LAFam).</w:t>
      </w:r>
    </w:p>
    <w:p>
      <w:r>
        <w:rPr>
          <w:b/>
        </w:rPr>
        <w:t>E. 3</w:t>
      </w:r>
    </w:p>
    <w:p>
      <w:r>
        <w:t>En l'espèce, la décision querellée a été prise par l'intimée, sise à Genève, qui applique, en sus de la loi fédérale, le régime genevois d'allocations familiales.</w:t>
      </w:r>
    </w:p>
    <w:p>
      <w:r>
        <w:rPr>
          <w:b/>
        </w:rPr>
        <w:t>E. 4</w:t>
      </w:r>
    </w:p>
    <w:p>
      <w:r>
        <w:t>La compétente ratione materiae et loci de la chambre de céans est ainsi établie.</w:t>
      </w:r>
    </w:p>
    <w:p>
      <w:r>
        <w:rPr>
          <w:b/>
        </w:rPr>
        <w:t>E. 5</w:t>
      </w:r>
    </w:p>
    <w:p>
      <w:r>
        <w:t>Le présent litige porte sur le point de savoir si la CAFAC était fondée à considérer que les allocations familiales perçues par le père de C______ lorsque l'enfant était au Brésil, soit pour les périodes du 1er décembre 2012 au 28 février 2016 et du 1er février 2017 au 30 juin 2017, l'avaient été indûment et à réclamer leur restitution.</w:t>
      </w:r>
    </w:p>
    <w:p>
      <w:r>
        <w:rPr>
          <w:b/>
        </w:rPr>
        <w:t>E. 6</w:t>
      </w:r>
    </w:p>
    <w:p>
      <w:r>
        <w:t>La notion de prestations indûment touchées se rapporte à des prestations qui ont déjà été fournies, mais qui ne sont pas dues pour différents motifs : la révision ou la reconsidération de la décision d'octroi des prestations au sens de l'art. 53 LPGA ; le non-respect de l'obligation d'annoncer au sens de l'art. 31 LPGA une cause de révision des prestations selon l'art. 17 LPGA ; la réalisation de la condition résolutoire auquel le versement de prestations était subordonné (Sylvie PETREMAND, in Commentaire romand, Loi sur la partie générale des assurances sociales, Bâle 2018, n° 23 ad art. 25 LPGA).</w:t>
      </w:r>
    </w:p>
    <w:p>
      <w:r>
        <w:rPr>
          <w:b/>
        </w:rPr>
        <w:t>E. 7</w:t>
      </w:r>
    </w:p>
    <w:p>
      <w:r>
        <w:t>L'obligation de restituer suppose que soient réalisées les conditions d'une reconsidération ou d'une révision procédurale de la décision, formelle ou non, par laquelle les prestations en cause ont été allouées (ATF 130 V 318 consid. 5.2 ; arrêt du Tribunal fédéral 8C_39/2019 du 10 juillet 2019 du 26 octobre 2012 consid. 4.1).</w:t>
      </w:r>
    </w:p>
    <w:p>
      <w:r>
        <w:t>A/334/2020 - 4/7 -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w:t>
      </w:r>
    </w:p>
    <w:p>
      <w:r>
        <w:rPr>
          <w:b/>
        </w:rPr>
        <w:t>E. 8</w:t>
      </w:r>
    </w:p>
    <w:p>
      <w:r>
        <w:t>Lorsque le versement de prestations a lieu sous condition résolutoire, l'administration peut en demander la restitution sans être liée par les conditions susmentionnées relatives à la révocation des décisions (ATF 126 V 142 consid. 2a ; ATF 117 V 139 consid. 4b ; MOOR / POLTIER, Droit administratif, vol. II : Les actes administratifs et leur contrôle, 3ème éd., Berne 2011, n. 1.2.4.3).</w:t>
      </w:r>
    </w:p>
    <w:p>
      <w:r>
        <w:rPr>
          <w:b/>
        </w:rPr>
        <w:t>E. 9</w:t>
      </w:r>
    </w:p>
    <w:p>
      <w:r>
        <w:t>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w:t>
      </w:r>
    </w:p>
    <w:p>
      <w:r>
        <w:rPr>
          <w:b/>
        </w:rPr>
        <w:t>E. 10</w:t>
      </w:r>
    </w:p>
    <w:p>
      <w:r>
        <w:t>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w:t>
      </w:r>
    </w:p>
    <w:p>
      <w:r>
        <w:rPr>
          <w:b/>
        </w:rPr>
        <w:t>E. 11</w:t>
      </w:r>
    </w:p>
    <w:p>
      <w:r>
        <w:t>Selon l'art. 4 al. 1 LAFam, dont la teneur est reprise sur le plan cantonal à l'art. 3 al. 1 let. a LAF, donnent droit aux allocations, notamment, les enfants avec lesquels l'ayant droit a un lien de filiation en vertu du Code civil (let. a).</w:t>
      </w:r>
    </w:p>
    <w:p>
      <w:r>
        <w:rPr>
          <w:b/>
        </w:rPr>
        <w:t>E. 12</w:t>
      </w:r>
    </w:p>
    <w:p>
      <w:r>
        <w:t>Selon l'art. 4 al. 3 LAFam, le Conseil fédéral détermine les conditions d'octroi des allocations pour les enfants vivant à l'étranger (première phrase). En exécution de ce mandat, le Conseil fédéral a adopté l'art. 7 de l'ordonnance du 31 octobre 2007 sur les allocations familiales (OAFam ; RS 836.21). En application de cette disposition, pour les enfants ayant leur domicile à l'étranger, les allocations familiales ne sont versées que si une convention internationale le prévoit.</w:t>
      </w:r>
    </w:p>
    <w:p>
      <w:r>
        <w:rPr>
          <w:b/>
        </w:rPr>
        <w:t>E. 13</w:t>
      </w:r>
    </w:p>
    <w:p>
      <w:r>
        <w:t>Aucune convention de ce type n'était en vigueur entre la Suisse et le Brésil aux périodes litigieuses, une convention de sécurité sociale n'ayant été conclue par la Suisse et le Brésil que le 1er octobre 2019. La condition prévue par l'art. 7 al. 1 OAFam n'est dès lors pas remplie.</w:t>
      </w:r>
    </w:p>
    <w:p>
      <w:r>
        <w:rPr>
          <w:b/>
        </w:rPr>
        <w:t>E. 14</w:t>
      </w:r>
    </w:p>
    <w:p>
      <w:r>
        <w:t>À teneur de l'art. 25 LPGA, les prestations indûment touchées doivent être restituées, la restitution ne pouvant toutefois être exigée lorsque l'intéressé était de</w:t>
      </w:r>
    </w:p>
    <w:p>
      <w:r>
        <w:t>A/334/2020 - 5/7 -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rPr>
          <w:b/>
        </w:rPr>
        <w:t>E. 15</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16</w:t>
      </w:r>
    </w:p>
    <w:p>
      <w:r>
        <w:t>En l'espèce, il n'est plus contesté que l'enfant C______ a quitté la Suisse pour le Brésil en novembre 2012 jusqu’à la fin février 2016, puis du 1er février 2017 au 30 juin 2017 et que le recourant a bénéficié indûment d'allocations familiales en faveur de sa fille durant ces périodes d'absence de Suisse.</w:t>
      </w:r>
    </w:p>
    <w:p>
      <w:r>
        <w:rPr>
          <w:b/>
        </w:rPr>
        <w:t>E. 17</w:t>
      </w:r>
    </w:p>
    <w:p>
      <w:r>
        <w:t>Cet état de fait a été appris par l'intimée que le 3 juillet 2017 lors de la réception du jugement civil. Une telle découverte justifiait la reconsidération de la décision initiale d'octroi des allocations relatives à l'enfant C______.</w:t>
      </w:r>
    </w:p>
    <w:p>
      <w:r>
        <w:rPr>
          <w:b/>
        </w:rPr>
        <w:t>E. 18</w:t>
      </w:r>
    </w:p>
    <w:p>
      <w:r>
        <w:t>L'intimée était fondée compte tenu des faits précités à considérer que les prestations versées au recourant l'avaient été à tort dès lors qu'elles étaient fondées sur la présence de l'enfant C______ en Suisse, ce qui s'est révélé erroné. L'intimée devait dès lors en solliciter la restitution.</w:t>
      </w:r>
    </w:p>
    <w:p>
      <w:r>
        <w:rPr>
          <w:b/>
        </w:rPr>
        <w:t>E. 19</w:t>
      </w:r>
    </w:p>
    <w:p>
      <w:r>
        <w:t>Le recourant ne le conteste pas, de sorte que son recours apparaît sans objet.</w:t>
      </w:r>
    </w:p>
    <w:p>
      <w:r>
        <w:rPr>
          <w:b/>
        </w:rPr>
        <w:t>E. 20</w:t>
      </w:r>
    </w:p>
    <w:p>
      <w:r>
        <w:t>Il sollicite en revanche la remise de l'obligation de restituer la somme réclamée, laquelle ne peut être exigée lorsque l'intéressé était de bonne foi et que la restitution de la somme indûment perçue le mettrait dans une situation difficile (art. 25 al. 1 2ème phrase LPGA).</w:t>
      </w:r>
    </w:p>
    <w:p>
      <w:r>
        <w:rPr>
          <w:b/>
        </w:rPr>
        <w:t>E. 21</w:t>
      </w:r>
    </w:p>
    <w:p>
      <w:r>
        <w:t>Dans la mesure où la demande de remise ne peut être traitée sur le fond que si la décision de restitution est entrée en force, la remise et son étendue font l'objet d'une</w:t>
      </w:r>
    </w:p>
    <w:p>
      <w:r>
        <w:t>A/334/2020 - 6/7 - procédure distincte. En effet, une remise de l'obligation de restituer n'a de sens que pour la personne tenue à restitution (arrêt du Tribunal fédéral 9C_211/2009 du</w:t>
      </w:r>
    </w:p>
    <w:p>
      <w:r>
        <w:rPr>
          <w:b/>
        </w:rPr>
        <w:t>E. 26</w:t>
      </w:r>
    </w:p>
    <w:p>
      <w:r>
        <w:t>février 2010 consid. 3.1). 22. La condition de la bonne foi et de la situation difficile qui permettraient, si elles étaient toutes deux remplies, au recourant de s'opposer à la restitution de la somme indument touchée doivent être soulevées dans le cadre d'une demande de remise à adresser à l'intimée. 23. Au vu de ce qui précède, le recours sera déclaré irrecevable, faute d'objet, et la cause renvoyée à l'intimée pour qu'elle statue sur la demande de remise. 24. La procédure est gratuite (art. 89 H al. 1 LPA). * * * * * *</w:t>
      </w:r>
    </w:p>
    <w:p>
      <w:r>
        <w:t>A/334/2020 - 7/7 -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