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ATAS/638/2018 vom 10. Juli 2018</w:t>
      </w:r>
    </w:p>
    <w:p>
      <w:r>
        <w:t>GE Cour de justice, 2018-07-10, FR</w:t>
      </w:r>
    </w:p>
    <w:p>
      <w:r>
        <w:rPr>
          <w:b/>
        </w:rPr>
        <w:t xml:space="preserve">Quelle: </w:t>
      </w:r>
      <w:r>
        <w:t>https://mcp.opencaselaw.ch/entscheid/ge_gerichte_ATAS_638_2018</w:t>
      </w:r>
    </w:p>
    <w:p>
      <w:r>
        <w:t>FR: GE_GERICHTE ATAS/638/2018 du 10 juillet 2018</w:t>
      </w:r>
    </w:p>
    <w:p>
      <w:r>
        <w:t>IT: GE_GERICHTE ATAS/638/2018 del 10 luglio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w:t>
      </w:r>
    </w:p>
    <w:p>
      <w:r>
        <w:t>A/586/2018 - 8/13 - l'indemnité en cas d'insolvabilité, du 25 juin 1982 (LACI - RS 837.0). Sa compétence pour juger du cas d’espèce est ainsi établie, la décision attaquée étant une décision sur opposition rendue en application de la LACI. Le recours a été interjeté en temps utile (art. 39 al. 4 let. b et 60 LPGA), dans le respect des exigences de forme et de contenu prévues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Sa compétence pour juger du cas d’espèce est ainsi établie.</w:t>
      </w:r>
    </w:p>
    <w:p>
      <w:r>
        <w:rPr>
          <w:b/>
        </w:rPr>
        <w:t>E. 2</w:t>
      </w:r>
    </w:p>
    <w:p>
      <w:r>
        <w:t>Le litige porte sur la question de savoir si le recourant était domicilié dans le canton de Genève, et non à Annemasse (France), lorsqu’il s’est inscrit au chômage, le 20 juin 2017, a demandé le paiement d’indemnités de chômage auprès de l’intimée, le 13 juillet 2017, et en a obtenu le versement du 20 juin au 31 août 2017.</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A/586/2018 - 9/13 -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relatif à l’indemnité de chômage (Bulletin LACI IC). b. Le droit à l’indemnité de chômage est subordonné à la condition du domicile en Suisse (art. 8 al. 1 let. c LACI) ; ladite prestation n’est donc en principe pas exportable. Le critère du domicile au sens du droit civil (art. 23 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w:t>
      </w:r>
    </w:p>
    <w:p>
      <w:r>
        <w:t>A/586/2018 - 10/13 - loi sur l'assurance-chômage, 2014, n. 8 ad art. 8 , n. 1 et 4 ad art. 12 ;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 domicile (ATF 136 II 405 consid. 4.3 ;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doivent être attribués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 l’assuré doit alors garder des contacts étroits avec la Suisse pour ses recherches d’emploi, la participation à des entretiens d’embauche (DTA 2010 p. 141 ;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w:t>
      </w:r>
    </w:p>
    <w:p>
      <w:r>
        <w:rPr>
          <w:b/>
        </w:rPr>
        <w:t>E. 5</w:t>
      </w:r>
    </w:p>
    <w:p>
      <w:r>
        <w:t>a. Comme la décision initiale qu’elle confirme, la décision attaquée retient, sur la base d’un rapport d’enquêtes établi par un inspecteur de l’OCE, que le recourant ne remplissait pas la condition du domicile et de la résidence effective en Suisse, parce qu’il était domicilié vraisemblablement à Annemasse, en France voisine. b. Compte tenu des déclarations que le recourant aurait faites à l’inspecteur de l’OCE (à savoir, en particulier, que son domicile principal était à Annemasse, et que son adresse postale à la rue D______ _____ lui servait de boîte aux lettres), il existait assurément un doute que le recourant habitait de façon effective à Genève, et non à Annemasse (France). Le recourant conteste cependant avoir fait lesdites déclarations, qu’il a pourtant signées. Eu égard aux preuves rapportées en cours de procédure, il apparaît que lesdites déclarations ont été recueillies dans des conditions troubles, si ce n’est en raison d’un empressement excessif, voire d’une certaine prévention de l’inspecteur en charge de l’enquête, du moins en considération de l’état de stress dans lequel le recourant s’est trouvé lors de son audition. À des malentendus (notamment sur le fait que le recourant payait EUR 1'100.- par mois pour son appartement d’Annemasse à titre de loyer, comme locataire dudit appartement, et non pour le paiement d’intérêts et d’un amortissement liés à un emprunt bancaire, comme propriétaire dudit appartement) a dû s’ajouter un certain mal-être du recourant, comme le certificat médical du 13 juillet 2017 tend à l’accréditer conjointement au fait de se trouver au chômage à plus de 50 ans. Des actes d’instruction effectués se dégage la vraisemblance prépondérante que le recourant n’a pas su ou pu surmonter l’impression qu’il dit</w:t>
      </w:r>
    </w:p>
    <w:p>
      <w:r>
        <w:t>A/586/2018 - 11/13 - avoir ressentie d’être « condamné d’avance » et a commis l’imprudence, afin d’en finir le plus vite possible avec cet entretien, de ne pas même relire et contester d’emblée les déclarations ayant été consignées. Il se justifie d’autant plus de ne pas attacher de force probante auxdites déclarations considérées qu’une interrogation affecte les premiers actes d’enquête que l’inspecteur dit avoir effectués, à savoir qu’il se serait rendu dans l’immeuble de la rue C______ ______, deux fois, à des dates qu’il n’a pas même notées et à des heures (une fois vers midi, une autre fois vers 14h00) où la perspective de ne pas rencontrer le recourant était élevée, et ce sans remarquer que le nom du recourant figurait sur la boîte aux lettres du couple formé du recourant et de sa compagne (comme doivent le faire admettre les déclarations convergentes du recourant, de sa compagne, de son voisin et de la concierge), ni, en conséquence, visiter l’appartement considéré (pour s’assurer concrètement de la présence ou de l’absence des affaires et effets personnels du recourant). La chambre de céans a déjà souligné l’importance d’enquêtes sérieuses et approfondies, en dépit des difficultés à les mener, notamment pour établir le lieu du domicile effectif d’assurés (ATAS/1132/2017 du 12 décembre 2017 consid. 3 ; ATAS/396/2017 du 23 mai 2017 consid. 4 et 5). c. S’il est établi que le recourant est propriétaire (et non locataire) d’un appartement à Annemasse, il est également avéré que, depuis de nombreuses années et en particulier durant les années ici considérées 2015 à 2018 (plus particulièrement l’année 2017), il partage comme lieu et centre de vie effectif l’appartement loué par son ex-femme restée sa compagne, à la rue C______ ______ à Genève. Il est fort plausible que le recourant a acquis ledit appartement en France voisine, en janvier 2014 (alors qu’il avait un emploi et, donc, des revenus réguliers), dans la perspective d’y passer sa retraite, en alternance avec des séjours dans son pays d’origine, la République Démocratique du Congo, une fois que sa compagne, de 29 ans son aînée, ne serait plus là. Et eu égard à l’incertitude de cette échéance et aux difficultés réelles de résilier des baux à loyer, il est compréhensible qu’il n’ait pas mis ledit appartement en location pour en tirer des revenus. Il n’est par ailleurs pas inexplicable que le recourant ne se soit pas ouvert à sa compagne notamment à propos de son licenciement et de son litige avec l’assurance-chômage, mais ait préféré faire acheminer certains de ses courriers à une autre adresse que celle de sa compagne, soit à la rue D______ ______ à Chêne-Bourg, chez un ancien collègue de travail le lui ayant permis, adresse qu’il a annoncée à l’OCPM en tardant par la suite à rétablir à cet égard une situation correspondant à la réalité. Cette adresse se trouvant au demeurant aussi dans le canton de Genève, il n’est pas important, pour statuer sur le recours, de savoir si le recourant y a passé quelques nuits, durant un temps limité durant lequel il aurait eu un différend avec sa compagne, ainsi que M. E______ l’a dit mais contrairement aux déclarations du recourant. La chambre de céans ne peut qu’accorder du poids aux déclarations concordantes d’une part du voisin de palier du recourant et de la compagne de ce dernier, à la rue</w:t>
      </w:r>
    </w:p>
    <w:p>
      <w:r>
        <w:t>A/586/2018 - 12/13 - C______ _____ à Genève au 5ème étage, et d’autre part à la concierge dudit immeuble. Tous deux ont attesté catégoriquement que le recourant habite effectivement et de façon ininterrompue à l’adresse précitée, depuis de nombreuses années et en particulier durant la période ici litigieuse. d. En conclusion, c’est à tort que l’intimée, se fondant certes sur le rapport d’enquêtes de l’OCE, a estimé, dans ses décisions des 17 octobre 2017 et 19 janvier 2018, que le recourant ne réalisait pas la condition légale de son domicile et de sa résidence effective en Suisse, dans le canton de Genève, et donc non seulement qu’il n’avait plus droit aux indemnités de chômage mais aussi qu’il lui fallait rembourser celles qu’il avait déjà perçues.</w:t>
      </w:r>
    </w:p>
    <w:p>
      <w:r>
        <w:rPr>
          <w:b/>
        </w:rPr>
        <w:t>E. 6</w:t>
      </w:r>
    </w:p>
    <w:p>
      <w:r>
        <w:t>Le recours doit être admis. La décision sur opposition attaquée doit être annulée, ce qui ne fait pas revivre la décision initiale, à laquelle la décision sur opposition s’est substituée (ATF 131 V 407 consid. 2.1.2.1). Il incombe à l’intimée d’examiner les conséquences à tirer de l’admission du recours quant à un droit du recourant de percevoir rétroactivement les indemnités de chômage, sujet qui ne fait pas l’objet de la décision attaquée, mais à propos duquel l’intimée a indiqué qu’elle avait déjà fait le nécessaire pour que l’ORP remette au recourant les formulaires « Informations de la personne assurée » des mois considérés depuis l’annulation de son dossier et que le recourant avait rempli ces formulaires et les lui avaient remis.</w:t>
      </w:r>
    </w:p>
    <w:p>
      <w:r>
        <w:rPr>
          <w:b/>
        </w:rPr>
        <w:t>E. 7</w:t>
      </w:r>
    </w:p>
    <w:p>
      <w:r>
        <w:t>La procédure est gratuite (art. 61 let. a LPGA). Le recourant obtenant gain de cause et ayant été représenté en cours de procédure par un mandataire professionnellement qualifié, il se justifie de lui allouer, à la charge de l’intimée, une indemnité de procédure, dont le montant sera arrêté à CHF 400.- (art. 61 let. g LPGA ; art. 6 du règlement sur les frais, émoluments et indemnités en procédure administrative du 30 juillet 1986 - RFPA - E 5 10.03). * * * * * *</w:t>
      </w:r>
    </w:p>
    <w:p>
      <w:r>
        <w:t>A/586/2018 - 13/13 -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