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ATAS/638/2015 vom 31. August 2015</w:t>
      </w:r>
    </w:p>
    <w:p>
      <w:r>
        <w:t>GE Cour de justice, 2015-08-31, FR</w:t>
      </w:r>
    </w:p>
    <w:p>
      <w:r>
        <w:rPr>
          <w:b/>
        </w:rPr>
        <w:t xml:space="preserve">Quelle: </w:t>
      </w:r>
      <w:r>
        <w:t>https://mcp.opencaselaw.ch/entscheid/ge_gerichte_ATAS_638_2015</w:t>
      </w:r>
    </w:p>
    <w:p>
      <w:r>
        <w:t>FR: GE_GERICHTE ATAS/638/2015 du 31 août 2015</w:t>
      </w:r>
    </w:p>
    <w:p>
      <w:r>
        <w:t>IT: GE_GERICHTE ATAS/638/2015 del 31 agosto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en temps utile, le recours est recevable (art. 60 LPGA).</w:t>
      </w:r>
    </w:p>
    <w:p>
      <w:r>
        <w:t>A/1419/2015 - 3/5 -</w:t>
      </w:r>
    </w:p>
    <w:p>
      <w:r>
        <w:rPr>
          <w:b/>
        </w:rPr>
        <w:t>E. 3</w:t>
      </w:r>
    </w:p>
    <w:p>
      <w:r>
        <w:t>L'objet du litige prote sur le bien-fondé de la constatation faite par l'intimée que l'assuré ne lui est pas affilié depuis le 1er janvier 2013.</w:t>
      </w:r>
    </w:p>
    <w:p>
      <w:r>
        <w:rPr>
          <w:b/>
        </w:rPr>
        <w:t>E. 4</w:t>
      </w:r>
    </w:p>
    <w:p>
      <w:r>
        <w:t>Selon l’art. 64a LAMal en vigueur depuis le 1er janvier 2012,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L'assureur annonce à l'autorité cantonale compétente les débiteurs concernés et, pour chacun, le montant total des créances relevant de l'assurance obligatoire des soins (primes et participations aux coûts arriérées, intérêts moratoires et frais de poursuite) pour lesquelles un acte de défaut de biens ou un titre équivalent a été délivré durant la période considérée. Il demande à l'organe de contrôle désigné par le canton d'attester l'exactitude des données communiquées et transmet cette attestation au canton (al. 3). Le canton prend en charge 85 % des créances ayant fait l'objet de l'annonce prévue à l'al. 3.2 (al. 4). L'assureur conserve les actes de défaut de biens et les titres équivalents jusqu'au paiement intégral des créances arriérées. Dès que l'assuré a payé tout ou partie de sa dette à l'assureur, celui-ci rétrocède au canton 50 % du montant versé par l'assuré (al. 5). En dérogation à l'art. 7, l'assuré en retard de paiement ne peut pas changer d'assureur tant qu'il n'a pas payé intégralement les primes et les participations aux coûts arriérées ainsi que les intérêts moratoires et les frais de poursuite. L'art. 7, al. 3 et 4, est réservé (al. 6). Les cantons peuvent tenir une liste des assurés qui ne paient pas leurs primes malgré les poursuites, liste à laquelle n'ont accès que les fournisseurs de prestations, la commune et le canton. Sur notification du canton, l'assureur suspend la prise en charge des prestations fournies à ces assurés, à l'exception de celles relevant de la médecine d'urgence, et avise l'autorité cantonale compétente de la suspension de sa prise en charge et, lorsque les assurés ont acquitté leurs créances, de l'annulation de cette suspension (al. 7). Le Conseil fédéral règle les tâches de l'organe de révision et désigne les titres jugés équivalents à un acte de défaut de biens. Il règle également les modalités de la procédure de sommation et de poursuite ainsi que les modalités de transmission des données des assureurs aux cantons et des versements des cantons aux assureurs (al. 8). Le Conseil fédéral édicte des dispositions sur le non-paiement des primes et des participations aux coûts des personnes tenues de s'assurer qui résident dans un Etat membre de la Communauté européenne, en Islande ou en Norvège (al. 9).</w:t>
      </w:r>
    </w:p>
    <w:p>
      <w:r>
        <w:rPr>
          <w:b/>
        </w:rPr>
        <w:t>E. 5</w:t>
      </w:r>
    </w:p>
    <w:p>
      <w:r>
        <w:t>En l'espèce, l'intimée a mentionné dans la décision litigieuse les poursuites engagées par AVANEX à l'encontre du recourant pour des arriérés de paiement depuis l'année 2008. Ce fait a également été constaté par la chambre de céans dans son arrêt du 1er juin 2015.</w:t>
      </w:r>
    </w:p>
    <w:p>
      <w:r>
        <w:t>A/1419/2015 - 4/5 - Partant, c'est à bon droit que l'intimée a constaté que le recourant ne pouvait lui être affilié au 1er janvier 2013, des arriérés de paiement étant encore en cours à cette date (art. 64a et 6 LAMal).</w:t>
      </w:r>
    </w:p>
    <w:p>
      <w:r>
        <w:rPr>
          <w:b/>
        </w:rPr>
        <w:t>E. 6</w:t>
      </w:r>
    </w:p>
    <w:p>
      <w:r>
        <w:t>Au vu de ce qui précède, le recours ne peut qu'être rejeté, étant relevé que les conclusions du recourant excédant l'objet du litige sont irrecevables. Pour le surplus, la procédure est gratuite.</w:t>
      </w:r>
    </w:p>
    <w:p>
      <w:r>
        <w:t>A/1419/2015 - 5/5 -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