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ATAS/638/2014 vom 22. Mai 2014</w:t>
      </w:r>
    </w:p>
    <w:p>
      <w:r>
        <w:t>GE Cour de justice, 2014-05-22, FR</w:t>
      </w:r>
    </w:p>
    <w:p>
      <w:r>
        <w:rPr>
          <w:b/>
        </w:rPr>
        <w:t xml:space="preserve">Quelle: </w:t>
      </w:r>
      <w:r>
        <w:t>https://mcp.opencaselaw.ch/entscheid/ge_gerichte_ATAS_638_2014</w:t>
      </w:r>
    </w:p>
    <w:p>
      <w:r>
        <w:t>FR: GE_GERICHTE ATAS/638/2014 du 22 mai 2014</w:t>
      </w:r>
    </w:p>
    <w:p>
      <w:r>
        <w:t>IT: GE_GERICHTE ATAS/638/2014 del 22 maggio 2014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 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 tion de sortie, augmentée des avoirs de libre passage existant éventuellement au moment de la conclusion du mariage (cf. art. 24 LFLP). Pour ce calcul, on ajoute à la prestation de sortie et à l'avoir de libre passage existant au moment de la conclu- sion du mariage les intérêts courus jusqu'au moment du divorce (ATF 128 V 230; ATF 129 V 444). S'agissant de ces intérêts, il convient de se référer aux art. 8a de l'ordonnance fédérale sur le libre passage dans la prévoyance professionnelle, vieil- lesse, survivants et invalidité (OLP) et 12 de l'ordonnance fédérale sur la pré- voyance professionnelle, vieillesse, survivants et invalidité du 18 avril 1984 (OPP 2). Le taux d'intérêt applicable a été de 4% du 5 septembre 1998 au 31 dé- cembre 2002, de 3,25% du 1er janvier au 31 décembre 2003, de 2,25% du 1er jan- vier au 31 décembre 2004, de 2,5% du 1er janvier 2005 au 31 décembre 2007, de 2,75% à compter du 1er janvier 2008 et de 1,5% dès le 1er janvier 2012.</w:t>
      </w:r>
    </w:p>
    <w:p>
      <w:r>
        <w:rPr>
          <w:b/>
        </w:rPr>
        <w:t>E. 3</w:t>
      </w:r>
    </w:p>
    <w:p>
      <w:r>
        <w:t>En l’espèce, le juge de première instance a ordonné le partage par moitié des presta- tions de sortie acquises durant le mariage par les demandeurs. Les dates pertinentes sont, d’une part, le 7 novembre 2001, date du mariage, d’autre part le 23 février 2013, date à laquelle le jugement de divorce est devenu exécutoire.</w:t>
      </w:r>
    </w:p>
    <w:p>
      <w:r>
        <w:rPr>
          <w:b/>
        </w:rPr>
        <w:t>E. 4</w:t>
      </w:r>
    </w:p>
    <w:p>
      <w:r>
        <w:t>Selon les documents produits, la prestation acquise pendant le mariage par le de- mandeur s'élève à CHF 286'797,50 (334'732.05 - 47'934.55), tandis que celle ac- quise par la demanderesse atteint la somme de CHF 11'822,35 (68'916.50 + 7'866.05 - 7'063 [avoir - augmenté des intérêts - accumulé avant le mariage auprès</w:t>
      </w:r>
    </w:p>
    <w:p>
      <w:r>
        <w:t>A/2819/2013 5/6 de la Caisse d’assurance et de prévoyance en faveur du personnel enseignant et ad- ministratif de l’Ecole E______ à Genève] - 2'037.60 [avoir - augmenté des intérêts - accumulé avant le mariage auprès de Rentenanstalt] - 741.20 [avoir - augmenté des intérêts - accumulé avant le mariage auprès de la fondation de prévoyance de la société C______ ] - 55'118.40 [avoir - augmenté des intérêts - accumulé avant le mariage auprès de Winterthur]). Ainsi, le demandeur doit à son ex-épouse le mon- tant de CHF 143'398,75 (286'797.50 : 2) alors qu'elle lui doit celui de CHF 5'911,20 (11'822.35 : 2), de sorte que c’est en définitive le demandeur qui doit à son ex- épouse le montant de CHF 137'487,60 (143'398.75 - 5'911.20).</w:t>
      </w:r>
    </w:p>
    <w:p>
      <w:r>
        <w:rPr>
          <w:b/>
        </w:rPr>
        <w:t>E. 5</w:t>
      </w:r>
    </w:p>
    <w:p>
      <w:r>
        <w:t>Conformément à la jurisprudence, depuis le jour déterminant pour le partage jus- 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A/2819/2013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