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ATAS/637/2022 vom 5. Juli 2022</w:t>
      </w:r>
    </w:p>
    <w:p>
      <w:r>
        <w:t>GE Cour de justice, 2022-07-05, FR</w:t>
      </w:r>
    </w:p>
    <w:p>
      <w:r>
        <w:rPr>
          <w:b/>
        </w:rPr>
        <w:t xml:space="preserve">Quelle: </w:t>
      </w:r>
      <w:r>
        <w:t>https://mcp.opencaselaw.ch/entscheid/ge_gerichte_ATAS_637_2022</w:t>
      </w:r>
    </w:p>
    <w:p>
      <w:r>
        <w:t>FR: GE_GERICHTE ATAS/637/2022 du 5 juillet 2022</w:t>
      </w:r>
    </w:p>
    <w:p>
      <w:r>
        <w:t>IT: GE_GERICHTE ATAS/637/2022 del 5 luglio 2022</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[LPA-GE - E 5 10]).</w:t>
      </w:r>
    </w:p>
    <w:p>
      <w:r>
        <w:rPr>
          <w:b/>
        </w:rPr>
        <w:t>E. 3</w:t>
      </w:r>
    </w:p>
    <w:p>
      <w:r>
        <w:t>L'objet du litige, déterminé par la décision du 9 juin 2021 querellée, porte sur le point de savoir si l'intimé était en droit de refuser d'entrer en matière sur la demande de révision – ou nouvelle demande – déposée le 23 novembre 2020 par le recourant.</w:t>
      </w:r>
    </w:p>
    <w:p>
      <w:r>
        <w:rPr>
          <w:b/>
        </w:rPr>
        <w:t>E. 4.1</w:t>
      </w:r>
    </w:p>
    <w:p>
      <w:r>
        <w:t>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w:t>
      </w:r>
    </w:p>
    <w:p>
      <w:r>
        <w:t>A/2371/2021 - 4/14 -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112 V 371 consid. 2b;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w:t>
      </w:r>
    </w:p>
    <w:p>
      <w:r>
        <w:rPr>
          <w:b/>
        </w:rPr>
        <w:t>E. 4.2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 arrêt du Tribunal fédéral 9C_412/2010 du 22 février 2011 consid. 3 ; Ulrich MEYER/ Marco REICHMUTH, Bundesgesetz über die Invalidenversicherung [IVG], in STAUFFER/CARDINAUX [éd.], Rechtsprechung des Bundesgerichts zum Sozialversicherungsrecht, 3ème éd., 2014, n. 139 ad art. 30-31 LAI). Quand l’administration entre en matière sur une nouvelle demande (art. 87 al. 3 RAI), elle doit examiner la cause sur le fond et déterminer si la modification du degré d’invalidité rendue plausible par l’assuré a effectivement eu lieu. En cas de recours, cet examen matériel incombe au juge (ATF 117 V 198 consid. 3a).</w:t>
      </w:r>
    </w:p>
    <w:p>
      <w:r>
        <w:rPr>
          <w:b/>
        </w:rPr>
        <w:t>E. 4.3</w:t>
      </w:r>
    </w:p>
    <w:p>
      <w:r>
        <w:t>Le principe inquisitoire, selon lequel les faits pertinents de la cause doivent être constatés d'office par l'autorité (cf. art. 43 al. 1 LPGA), ne s'applique pas à la procédure de l'art. 87 al. 3 – actuellement 2 – RAI (ATF 130 V 64 consid. 5.2.5 ;</w:t>
      </w:r>
    </w:p>
    <w:p>
      <w:r>
        <w:t>A/2371/2021 - 5/14 - arrêt du Tribunal fédéral 8C_880/2017 du 22 juin 2018 consid. 5.1).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ainsi que 9 de la Constitution fédérale de la Confédération suisse du 18 avril 1999 -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 arrêt du Tribunal fédéral 8C_880/2017 précité consid. 5.1). L'examen du juge se limite donc au point de savoir si les pièces déposées en procédure administrative (telles que se présentant au moment où l’administration a statué) justifient ou non la reprise de l'instruction du dossier. Il ne sera donc pas tenu compte des rapports produits postérieurement à la décision litigieuse (arrêt du Tribunal fédéral 9C_789/2012 précité consid. 4.1).</w:t>
      </w:r>
    </w:p>
    <w:p>
      <w:r>
        <w:rPr>
          <w:b/>
        </w:rPr>
        <w:t>E. 4.4</w:t>
      </w:r>
    </w:p>
    <w:p>
      <w:r>
        <w:t>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 Lors de l'appréciation du caractère plausible d'une modification déterminante des faits influant sur le droit aux prestations, on compare les faits tels qu'ils se présentaient au moment de la décision administrative litigieuse et les</w:t>
      </w:r>
    </w:p>
    <w:p>
      <w:r>
        <w:t>A/2371/2021 - 6/14 - circonstances prévalant à l'époque de la dernière décision d'octroi ou de refus des prestations (ATF 130 V 64 consid. 2 ; ATF 109 V 262 consid. 4a).</w:t>
      </w:r>
    </w:p>
    <w:p>
      <w:r>
        <w:rPr>
          <w:b/>
        </w:rPr>
        <w:t>E. 5.1</w:t>
      </w:r>
    </w:p>
    <w:p>
      <w:r>
        <w:t>En l'espèce, il ressort du dossier que la première demande AI, du 10 novembre 2011, était motivée par des "douleurs inguinales résiduelles post [opération] PTH (NDR: pose d'une prothèse totale de hanche) à [gauche] et de hernie inguinale [droite] et gauche" (rapport du 6 décembre 2011 du docteur F______, spécialiste FMH en médecine interne générale). Des douleurs étaient en outre mentionnées en lien avec le diagnostic de "status après arthroplastie par [PTH] gauche pour coxarthrose" (rapport du 22 juillet 2011 du docteur G______, chirurgien orthopédiste FMH). Cette première demande a été rejetée en raison d'une amélioration de l'état de santé de l'assuré et d'une absence d'incapacité de travail à l'issue du délai d'attente, soit le 14 avril 2012 (décision du 25 juin 2012). Dans le cadre de la seconde demande AI, déposée le 8 avril 2019, étaient notamment rapportées par l'intéressé, quelques mois après la pose d'une PTH droite (le 5 octobre 2018) qui avait donné lieu à des certificats d'arrêt de travail, "une persistance de douleurs antéro-latérales importantes majorées à la descente des escaliers et au port de charges dès 1 kg", de même que des douleurs inguinales gauches apparaissant en fin de journée (rapport du 7 janvier 2019 de médecins du département de chirurgie des Hôpitaux universitaire de Genève [ci-après: HUG], parmi des rapport de ce même département des 12 novembre 2018 ainsi que 25 février, 12 mars et 11 juin 2019). Etaient également notées d'importantes allodynies et un léger déficit de flexion et d'abduction (rapport du 16 juillet 2019 d'un médecin du département de chirurgie des HUG). A, de surcroît, été notamment produit un rapport adressé le 12 juillet 2019 à un assureur privé par le docteur H______, médecin praticien FMH, qui faisait état d'une arthrose à la hanche droite après la PTH ainsi que des complications post-opératoires. Ont été retenues par le service médical régional de l'AI (ci-après: SMR), comme atteinte principale à la santé, des douleurs neurogènes et un léger déficit de la force du membre inférieur droit après PTH droite (le 5 octobre 2018), ainsi que, comme conséquence depuis le "2 octobre 2018", une capacité de travail nulle dans l'activité habituelle et entière dans une activité adaptée, à savoir respectant les limitations fonctionnelles d'absence de port de charges lourdes, d'utilisation répétée d'escaliers, de marche prolongée au-delà de 30 minutes, et préférence pour une activité légère et sédentaire, sans travail de force (rapport du 18 février 2020). C'est sur la base de ces limitations fonctionnelles de même que d'une comparaison des revenus avec et sans invalidité qu'un degré d'invalidité de 2 % a été retenu par l'intimé, insuffisant (par rapport au taux minimal de 40 %) pour donner droit à une rente d'invalidité (décision du 4 mai 2020). La demande d'allocation pour impotent AI déposée le 17 juin 2020 reposait sur des limitations fonctionnelles existantes dès octobre 2018 et liées à un état après PTH droite avec syndrome douloureux chronique à l'aine droite, ainsi qu'à une</w:t>
      </w:r>
    </w:p>
    <w:p>
      <w:r>
        <w:t>A/2371/2021 - 7/14 - hernie inguinale bilatérale (récidive après une chirurgie en 2010) (rapport du</w:t>
      </w:r>
    </w:p>
    <w:p>
      <w:r>
        <w:rPr>
          <w:b/>
        </w:rPr>
        <w:t>E. 5.2</w:t>
      </w:r>
    </w:p>
    <w:p>
      <w:r>
        <w:t>Dans le formulaire de la dernière demande AI de l'intéressé, déposée le 23 novembre 2020 – et présentement litigieuse –, étaient invoqués un problème aux hanches, de "grosses" douleurs, une "incapacité d'exercer ou se déplacer normalement voire du tout selon les douleurs" (sic), ce depuis début octobre 2018. À cette même date, l'intimé a reçu des rapports du Dr B______ des 6 et 16 juillet ainsi que 16 novembre 2020. À teneur du rapport du 6 juillet 2020 susmentionné faisant suite à une consultation du 29 juin 2020, premier jour du suivi par le Dr B______, le bilan radiologique mettait en évidence des implants en place avec, du côté gauche, des signes de stress Schielding au niveau de la tige avec une possible intégration fibreuse ou descellement aseptique qui était actuellement asymptomatique; du côté droit, les implants étaient bien intégrés; en revanche, sur la radiographie de bassin en face, on voyait très bien où le problème se situait, "c'est-à-dire une augmentation de l'offset avec une tige latéralisée qui [avait] été mis du côté droit"; de l'avis dudit chirurgien orthopédiste, l'origine des douleurs du patient était dans "ce changement d'offset", et malheureusement les options thérapeutiques étaient limitées; ce médecin essayait d'établir un protocole de physiothérapie adapté en espérant parvenir à améliorer la situation; dans le cas d'un échec du traitement conservateur, la seule option thérapeutique serait "un changement de la tige pour remettre une tige non latéralisée, option qui [lui semblait] pour le moment trop agressive". Dans le rapport du 16 novembre 2020 faisant suite à une consultation orthopédique du 5 novembre 2020 et concernant le problème de hanche droite, le Dr B______ notait que les douleurs n'avaient pas diminué mais que le patient se plaignait au contraire de plus en plus de symptômes avec une diminution de sa qualité de vie, de sorte qu'il était urgent qu'il reprenne contact avec l'AI afin de "poursuivre la demande d'invalidité" car, même avec un changement de prothèse, il ne serait pas apte à retourner au travail. Par écrit du 2 février 2021, l'assuré a informé l'office que, depuis le 19 janvier 2021, son médecin traitant n'était plus le Dr I______, mais la doctoresse</w:t>
      </w:r>
    </w:p>
    <w:p>
      <w:r>
        <w:t>A/2371/2021 - 8/14 - K______, médecin praticienne FMH. Dans un rapport du 25 février 2021, le Dr B______ a fait état de l'apparition de douleurs de la hanche gauche, "probablement liée à un mécanisme de compensation". Aucun courrier de l'intimé adressé au recourant et antérieur à son "projet de décision" du 30 avril 2021 ne figure au dossier. Ce "projet de décision" faisait en revanche, pour l'essentiel, suite à un avis du SMR du 27 avril 2021. À teneur de cet avis, qui se référait notamment aux consultations depuis le 29 juin 2020 par le Dr B______, ce dernier ("l'orthopédiste traitant") notait une situation stationnaire, avec la persistance de douleurs de la hanche droite (face latérale de la cuisse et région trochantérienne); l'imagerie ne retrouvait pas de descellement de prothèse, mais objectivait une légère latéralisation de la tige prothétique droite, susceptible d'expliquer les coxalgies droites, sans indication opératoire actuellement; ledit chirurgien orthopédiste retenait alors des limitations fonctionnelles dans tout travail physique; selon le SMR, les derniers éléments médicaux ne rendaient pas plausible une aggravation de l'état de santé; on notait la persistance de coxalgies droites depuis 2018 devant faire respecter une épargne du membre inférieur droit et préférer une activité légère et sédentaire, sans travail de force; ces éléments avaient bien été pris en compte dans les conclusions du SMR du 18 février 2020, qui restaient valables. C'est ainsi que, dans ce "projet de décision" de non-entrée en matière du 30 avril 2021, l'office a considéré que, alors que l'assuré devait, dans le cadre de sa nouvelle demande AI du 23 novembre 2020, rendre plausible par des documents adéquats que sa situation s'était notablement modifiée, l'examen du dossier ne rendait pas plausible une aggravation de son état de santé. Avec sa détermination sur ce "projet de décision" – ou préavis au sens de l'art. 57a LAI –, c'est-à-dire dans le cadre de son droit d'être entendu selon l'art. 57a al. 1 in fine LAI, l'assuré a, le 15 mai 2021, produit un "rapport pour l'AI" établi le 12 mai 2021 par le Dr B______. Selon ce rapport, les douleurs de la région trochantérienne qui avaient immédiatement suivi la PTH d'octobre 2018 avaient au début été mises sur le compte d'une bursite post-chirurgicale, mais, malgré le traitement de physiothérapie et les infiltrations, les douleurs avaient toujours persisté; par la suite, le patient avait développé un syndrome douloureux chronique de la périhanche droite le limitant dans tous les déplacements au-delà de quinze pas, avec des douleurs nocturnes, une position assise mal tolérée, une dégradation progressive de la qualité de vie, avec besoin d'aide pour les activités de la vie de tous les jours comme pour le nursing ou le port de courses; progressivement, les douleurs avaient également eu un impact psychologique avec un patient qui était actuellement marginalisé au niveau de la société et même de la famille, avec un état anxieux dépressif associé; d'après ce chirurgien orthopédiste, un traitement chirurgical pour révision de la prothèse était une solution trop invasive avec des résultats non garantis; une expertise médicale par les experts de l'AI serait indiquée pour refaire le point de la situation de l'assuré, qui n'était</w:t>
      </w:r>
    </w:p>
    <w:p>
      <w:r>
        <w:t>A/2371/2021 - 9/14 - actuellement pas capable de s'occuper de lui-même et que ledit médecin voyait très difficilement pratiquer une quelconque activité professionnelle. À réception de ce dernier rapport médical, en "procédure d'audition", le SMR a, par avis du 2 juin 2021, considéré que le Dr B______ ne retenait pas de nouveaux diagnostics qui n'aient pas déjà été pris en compte dans les précédentes appréciations du SMR, les limitations fonctionnelles d'ordre psychologique dont faisait état ce chirurgien orthopédiste n'étant pas de son domaine de compétence et étant noté que "le médecin traitant ne [retenait] pas de limitations fonctionnelles autres qu'orthopédiques, chez un assuré sans comorbidités psychiatriques, qui ne [requérait] d'aide dans les activités de la vie quotidienne, ni de suivi psychiatrique spécialisé (RM Dr I______, 07/08/2020)", de sorte que les conclusions du SMR du 18 février 2020 restaient valables. La motivation de la décision de non-entrée en matière rendue le 9 juin 2021 par l'intimé a repris celle du "projet de décision" du 30 avril 2021, ajoutant simplement que les nouveaux éléments médicaux amenés par le courrier de l'intéressé du 15 mai 2021 et son annexe n'étaient pas de nature à modifier sa précédente appréciation.</w:t>
      </w:r>
    </w:p>
    <w:p>
      <w:r>
        <w:rPr>
          <w:b/>
        </w:rPr>
        <w:t>E. 5.3</w:t>
      </w:r>
    </w:p>
    <w:p>
      <w:r>
        <w:t>Cela étant, tout d'abord, avant de refuser d'entrer en matière sur la dernière demande AI du 23 novembre 2020 en application de l'art. 87 al. 2 et 3 RAI (qu'il n'a même pas mentionné dans sa décision querellée), l'OAI n'a aucunement imparti un quelconque délai à l'assuré pour déposer ses moyens de preuve pour rendre plausible une modification pertinente de sa situation avec l'avertissement qu'il n'entrerait pas en matière sur sa demande pour le cas où il ne se plierait pas à ses injonctions. Par ce manquement, la décision (du 9 juin 2021) attaquée n'est pas conforme au droit. Ensuite et par surabondance, à l'appui de sa nouvelle et dernière demande AI du 23 novembre 2020, l'intéressé a donné les coordonnées de sa nouvelle médecin traitant et a produit de nouveaux rapports du Dr B______. Se déterminant sur le "projet de décision", il a présenté un dernier rapport de ce chirurgien orthopédiste, du 12 mai 2021. Par ces actes, le recourant a montré un intérêt certain à démontrer le mieux possible l'existence d'une aggravation de son état de santé de nature à influencer ses droits en matière d'AI. Pour ces motifs d'ordre formel déjà, le prononcé d'une décision de non-entrée en matière apparaît à tout le moins problématique.</w:t>
      </w:r>
    </w:p>
    <w:p>
      <w:r>
        <w:rPr>
          <w:b/>
        </w:rPr>
        <w:t>E. 5.4</w:t>
      </w:r>
    </w:p>
    <w:p>
      <w:r>
        <w:t>Dans la mesure où il ne serait ici en tout état de cause pas conforme au principe de l'économie de procédure de simplement renvoyer la cause à l'office afin que ce dernier statue de nouveau sur l'entrée ou la non-entrée en matière sur la demande AI en cause, il convient d'examiner ci-après si l'intéressé a rendu ou non plausible une péjoration de son état de santé de nature à avoir une influence sur le degré d'invalidité.</w:t>
      </w:r>
    </w:p>
    <w:p>
      <w:r>
        <w:t>A/2371/2021 - 10/14 -</w:t>
      </w:r>
    </w:p>
    <w:p>
      <w:r>
        <w:rPr>
          <w:b/>
        </w:rPr>
        <w:t>E. 5.5</w:t>
      </w:r>
    </w:p>
    <w:p>
      <w:r>
        <w:t>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 au sens en particulier de l'art. 87 al. 2 et 3 RAI – (sur demande ou d'office; changement de jurisprudence; ATF 133 V 108 consid. 5). En l'occurrence, la dernière décision entrée en force et reposant sur un examen matériel du droit à la rente avec une constatation des faits pertinents, une appréciation des preuves et une comparaison des revenus conformes au droit est incontestablement celle rendue le 4 mai 2020 par l'OAI et rejetant la – deuxième – demande de prestations AI, sous forme de mesures professionnelles – ou mesures d'ordre professionnel – et/ou de rente d'invalidité, déposée le 8 avril 2019. Il est précisé ici que la décision du 29 octobre 2020 de refus de la demande d'allocation pour impotent AI, déposée le 17 juin 2020 par l'intéressé, ne saurait constituer une décision au sens de l'ATF 133 V 108 consid. 5 qui pourrait faire l'objet d'une comparaison des faits dans le cadre de l'examen d'une modification du degré d'invalidité au sens en particulier de l'art. 87 al. 2 et 3 RAI, étant donné que cette allocation (art. 42 ss LAI) est de toute autre nature que les mesures d'ordre professionnel (art. 15 ss LAI) et la rente d'invalidité (art. 28 ss LAI) et repose sur d'autres conditions, dont l'impotence (art. 9 LPGA).</w:t>
      </w:r>
    </w:p>
    <w:p>
      <w:r>
        <w:rPr>
          <w:b/>
        </w:rPr>
        <w:t>E. 5.6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un marché du travail équilibré dans son domaine d’activité (selon la version en vigueur jusqu'au 31 décembre 2020) – sur le marché du travail équilibré qui entre en considération (dans la version en vigueur depuis le 1er janvier 2021) – ,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Cette règle a été abrogée avec effet au 1er janvier 2022 et remplacée par le nouvel art. 28b LAI selon lequel également le taux d'invalidité doit être d'au moins 40 % pour donner droit à une rente.</w:t>
      </w:r>
    </w:p>
    <w:p>
      <w:r>
        <w:t>A/2371/2021 - 11/14 - Par ailleurs, si une perte de gain de 20 %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À cet égard,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À teneur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5.7</w:t>
      </w:r>
    </w:p>
    <w:p>
      <w:r>
        <w:t>Dans le cas présent, les consultations effectuées et les rapports établis par le Dr B______ sont tous postérieurs à la décision de l'office du 4 mai 2020. Sur la</w:t>
      </w:r>
    </w:p>
    <w:p>
      <w:r>
        <w:t>A/2371/2021 - 12/14 - base d'un examen sommaire, prima facie, du dossier, il ressort des rapports de ce chirurgien orthopédiste des 16 novembre 2020, 25 février et 12 mai 2020 ce qui suit: le traitement – conservateur – sous forme de physiothérapie et d'infiltrations mis en place dès juillet 2020 n'aurait pas empêché la persistance des douleurs à la hanche droite de l'assuré, ce dernier se plaignant au contraire de plus en plus de symptômes avec une diminution de sa qualité de vie; en parallèle, seraient apparues en début 2021 des douleurs de la hanche gauche (probablement en réaction ou compensation par rapport aux problèmes à la hanche droite); le développement d'un syndrome douloureux chronique de la périhanche droite aurait induit des limitations dans tous les déplacements au-delà de quinze pas, avec des douleurs nocturnes, une position assise mal tolérée, une dégradation progressive de la qualité de vie, avec besoin d'aide pour les activités de la vie de tous les jours comme pour le nursing ou le port de courses, avec pour conséquence, progressivement, au plan psychologique et comme noté dans le rapport du 12 mai 2021, une marginalisation au niveau de la société et même de la famille ainsi qu'un état anxieux dépressif associé. Ces assertions du Dr B______ paraissent prima facie dénoter un échec du traitement conservateur et une aggravation progressive des douleurs du recourant aux hanches droite et gauche à partir de l'automne 2020. En outre, les limitations fonctionnelles susmentionnées, énoncées le 12 mai 2021 par le Dr B______, semblent prima facie être plus importantes que celles retenues le 18 février 2020 par le SMR (absence de port de charges lourdes, d'utilisation répétée d'escaliers, de marche prolongée au-delà de 30 minutes, et préférence pour une activité légère et sédentaire, sans travail de force). Par exemple, une marche de quinze pas paraît beaucoup plus réduite que celle de 30 minutes. Enfin, on ne peut pas en l'état, et sur la base d'un examen sommaire du cas, exclure une péjoration de la problématique liée à la hernie inguinale, vu la récidive dont fait état le rapport d'échographie inguinale du 8 juillet 2020 établi par la Dresse J______. Ces indices d'une péjoration de l'état de santé de l'assuré, de nature à avoir une influence sur le degré d'invalidité et donc sur ses droits en matière d'AI, suffisent à rendre plausible une modification au sens de l'art. 87 al. 2 et 3 RAI ainsi que de la jurisprudence. Ceci vaut indépendamment des rapports des psychiatres traitants (nouvellement consultés) produits par l'intéressé en procédure de recours, de même que des allégations formulées en procédure de recours par le recourant selon lesquelles il souffre depuis 2020 de douleurs au membre inférieur droit et au haut des fessiers et d'après lesquelles ses problèmes psychiques sont antérieurs au prononcé de la décision du 9 juin 2021.</w:t>
      </w:r>
    </w:p>
    <w:p>
      <w:r>
        <w:rPr>
          <w:b/>
        </w:rPr>
        <w:t>E. 5.8</w:t>
      </w:r>
    </w:p>
    <w:p>
      <w:r>
        <w:t>Partant, l'intimé devait, en juin 2021, entrer en matière sur la dernière demande AI du recourant (déposée le 23 novembre 2020), et, conformément à la</w:t>
      </w:r>
    </w:p>
    <w:p>
      <w:r>
        <w:t>A/2371/2021 - 13/14 - jurisprudence, procéder de la même manière que dans les cas de révision au sens de l’art. 17 al. 1 LPGA (ATF 133 V 545 consid. 6), c’est-à-dire comparer les circonstances existant lorsque la nouvelle décision est à prendre avec celles qui existaient lorsque la dernière décision reposant sur un examen matériel du droit à la rente est entrée en force, en l'occurrence du 4 mai 2020 (ATF 133 V 108 consid. 5), pour apprécier si dans l’intervalle était intervenue une modification sensible du degré d’invalidité justifiant désormais l’octroi d'une rente (cf. ATF 130 V 343 consid. 3.5.2; arrêt du Tribunal fédéral 9C_246/2013 du 20 septembre 2013 consid. 2.2), voire des mesures d'ordre professionnel. 6. Vu ce qui précède, le recours sera admis, la décision (du 9 juin 2021) querellée sera annulée et la cause sera renvoyée à l’intimé pour entrée en matière sur la demande de prestations AI déposée le 23 novembre 2020 par le recourant, instruction et décision, dans le sens des considérants. Cette instruction prendra en compte l'état de santé de l'assuré aux plans somatique et psychique ainsi que son évolution jusqu'au prononcé de la décision qui sera rendue par l'intimé.</w:t>
      </w:r>
    </w:p>
    <w:p>
      <w:r>
        <w:rPr>
          <w:b/>
        </w:rPr>
        <w:t>E. 7</w:t>
      </w:r>
    </w:p>
    <w:p>
      <w:r>
        <w:t>Le recourant, qui obtient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Un émolument de CHF 200.- sera mis à la charge de l'intimé (art. 69 al. 1bis LAI) ***</w:t>
      </w:r>
    </w:p>
    <w:p>
      <w:r>
        <w:t>A/2371/2021 - 14/14 -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