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ATAS/636/2016 vom 17. August 2016</w:t>
      </w:r>
    </w:p>
    <w:p>
      <w:r>
        <w:t>GE Cour de justice, 2016-08-17, FR</w:t>
      </w:r>
    </w:p>
    <w:p>
      <w:r>
        <w:rPr>
          <w:b/>
        </w:rPr>
        <w:t xml:space="preserve">Quelle: </w:t>
      </w:r>
      <w:r>
        <w:t>https://mcp.opencaselaw.ch/entscheid/ge_gerichte_ATAS_636_2016</w:t>
      </w:r>
    </w:p>
    <w:p>
      <w:r>
        <w:t>FR: GE_GERICHTE ATAS/636/2016 du 17 août 2016</w:t>
      </w:r>
    </w:p>
    <w:p>
      <w:r>
        <w:t>IT: GE_GERICHTE ATAS/636/2016 del 17 agosto 2016</w:t>
      </w:r>
    </w:p>
    <w:p>
      <w:pPr>
        <w:pStyle w:val="Heading2"/>
      </w:pPr>
      <w:r>
        <w:t>Volltext</w:t>
      </w:r>
    </w:p>
    <w:p>
      <w:r>
        <w:t>Siégeant : Juliana BALDÉ, Présidente; Rosa GAMBA et Larissa ROBINSON-MOSER, Juges assesseurs</w:t>
      </w:r>
    </w:p>
    <w:p>
      <w:r>
        <w:t>RÉPUBLIQUE ET</w:t>
      </w:r>
    </w:p>
    <w:p>
      <w:r>
        <w:t>CANTON DE GENÈVE POUVOIR JUDICIAIRE</w:t>
      </w:r>
    </w:p>
    <w:p>
      <w:r>
        <w:t>A/1467/2016 ATAS/636/2016 COUR DE JUSTICE Chambre des assurances sociales Arrêt du 17 août 2016 4ème Chambre</w:t>
      </w:r>
    </w:p>
    <w:p>
      <w:r>
        <w:t>En la cause Madame A______, domiciliée à VEYRIER, comparant avec élection de domicile en l'étude de Maître Guillaume ETIER</w:t>
      </w:r>
    </w:p>
    <w:p>
      <w:r>
        <w:t>recourante</w:t>
      </w:r>
    </w:p>
    <w:p>
      <w:r>
        <w:t>contre OFFICE DE L'ASSURANCE-INVALIDITÉ DU CANTON DE GENÈVE, sis rue des Gares 12, GENÈVE intimé</w:t>
      </w:r>
    </w:p>
    <w:p>
      <w:r>
        <w:t>A/1467/2016 - 2/4 - Attendu en fait que par décisions des 1er juin et 8 juin 2001, l’office cantonal de l’assurance-invalidité (ci-après l’OAI ou l’intimé), a octroyé à Madame A______ (ci- après l’assurée ou la recourante) une demi-rente d’invalidité à compter du 1er juin 1998, fondée sur un degré d’invalidité de 50% ; Qu’en date du 6 février 2013, l’assurée a déposé une demande de révision ; Que l’OAI a mandaté le docteur B______, spécialiste FMH en rhumatologie et médecine interne, pour expertise ; Que l’OAI a octroyé à l’assurée une orientation professionnelle sous forme d’un stage en entreprise ; Que par décision du 10 juillet 2015, assortie du retrait de l’effet suspensif, l’OAI a supprimé la demi-rente d’invalidité de l’assurée, motif pris que dans une activité adaptée sa capacité de travail était totale et qu’après comparaison des gains, le degré d’invalidité était de 27%, insuffisant pour maintenir le droit à la demi-rente ; Que par arrêt du 10 février 2016 (ATAS/109/2016) entré en force, la chambre de céans a admis le recours de l’assurée dans le sens des considérants ; qu’elle a jugé qu’il appartenait à l’intimé d’investiguer l’ensemble des atteintes à la santé présentées par la recourante, ce d’autant plus que l’expert mandaté par ses soins avait conclu à une aggravation sur le plan somatique, l’activité habituelle n’étant plus exigible, et a préconisé un complément d’expertise psychiatrique ; qu’en l’état actuel du dossier, rien ne permettait à l’intimé de conclure à un changement significatif de l’état de santé de la recourante justifiant la suppression de la demi-rente d’invalidité et que ce n’est qu’à l’issue d’une instruction complète sur le plan médical que l’intimé pourra statuer sur la demande de révision déposée par la recourante ; Que par courrier du 22 mars 2016, le mandataire de la recourante a demandé à l’OAI de bien vouloir confirmer qu’il presterait à nouveau en faveur de sa mandante ; Que par courrier du 4 avril 2016, l’OAI a indiqué à l’assurée qu’il ne rétablissait pas le droit à la rente pendant l’instruction de son dossier, dès lors que sa décision du 10 juillet 2015 indiquait qu’un recours contre la décision n’aura pas d’effet suspensif ; Que par acte du 9 mai 2016, l’assurée interjette recours contre cette « décision », se référant à l’arrêt de la chambre de céans du 10 février 2016 ; Que dans sa réponse du 7 juin 2016, l’intimé conclut à l’irrecevabilité du recours, dès lors que son courrier du 4 avril 2016 ne constitue pas une décision formelle sujette à recours ; que si par impossible la chambre de céans considère le recours recevable, il réserve ses conclusions sur le fond ; Que par réplique du 24 juin 2016, la recourante conteste la position de l’intimé, considérant que le courrier constitue matériellement une décision contraignante,</w:t>
      </w:r>
    </w:p>
    <w:p>
      <w:r>
        <w:t>A/1467/2016 - 3/4 - consacrant le refus de l’intimé d’accéder à sa demande de versement de la rente à laquelle elle a droit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n’est pas ouverte sont sujettes à recours ; Qu’aux termes de l'art. 49 al. 1 LPGA, l'assureur doit rendre par écrit les décisions qui portent sur des prestations, créances ou injonctions importantes ou avec lesquelles l'intéressé n'est pas d'accord ; si le requérant rend vraisemblable un intérêt digne d'être protégé, l'assureur rend une décision en constatation (art. 49 al. 2 LPGA) ; Qu’en vertu de l’art. 49 al. 3 LPGA, les décisions indiquent les voies de droit ; elles doivent être motivées si elles ne font pas entièrement droit aux demandes des parties ; Que les prestations, créances et injonctions qui ne sont pas visées par l'art. 49 al. 1 peuvent être traitées selon une procédure simplifiée; l'intéressé peut cependant exiger qu'une décision soit rendue (art. 51 al. 1 et 2 LPGA) ; Qu’en l’espèce, la chambre de céans constate que le courrier du 4 avril 2016 de l’intimé ne constitue pas une décision, faute d’être motivée et munie des voies de droit ; Que la demande formulée par la recourante de continuer à percevoir sa demi-rente d’invalidité durant la procédure d’instruction constitue une demande provisionnelle ; Qu’il appartient à l’intimé de traiter la demande et de rendre une décision incidente en matière de mesures provisionnelles, motivée et susceptible, cas échéant, de recours, aux conditions requises ; Qu’en l’absence de décision, le recours doit être déclaré irrecevable ; Que pour le surplus, la procédure est gratuite ;</w:t>
      </w:r>
    </w:p>
    <w:p>
      <w:r>
        <w:t>A/1467/2016 - 4/4 -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