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ATAS/636/2010 vom 1. Juni 2010</w:t>
      </w:r>
    </w:p>
    <w:p>
      <w:r>
        <w:t>GE Cour de justice, 2010-06-01, FR</w:t>
      </w:r>
    </w:p>
    <w:p>
      <w:r>
        <w:rPr>
          <w:b/>
        </w:rPr>
        <w:t xml:space="preserve">Quelle: </w:t>
      </w:r>
      <w:r>
        <w:t>https://mcp.opencaselaw.ch/entscheid/ge_gerichte_ATAS_636_2010</w:t>
      </w:r>
    </w:p>
    <w:p>
      <w:r>
        <w:t>FR: GE_GERICHTE ATAS/636/2010 du 1 juin 2010</w:t>
      </w:r>
    </w:p>
    <w:p>
      <w:r>
        <w:t>IT: GE_GERICHTE ATAS/636/2010 del 1 giugno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La LPGA, entrée en vigueur le 1er janvier 2003 et ayant entraîné la modification de nombreuses dispositions légales dans le domaine de l'assurance-accidents, est applicable en l'espèce (cf. ATF 130 V 446 ss consid. 1, 129 V 4 consid. 1.2).</w:t>
      </w:r>
    </w:p>
    <w:p>
      <w:r>
        <w:rPr>
          <w:b/>
        </w:rPr>
        <w:t>E. 3</w:t>
      </w:r>
    </w:p>
    <w:p>
      <w:r>
        <w:t>Interjeté dans la forme et le délai prévus par la loi, le recours est recevable, en vertu des art. 56 et ss LPGA.</w:t>
      </w:r>
    </w:p>
    <w:p>
      <w:r>
        <w:rPr>
          <w:b/>
        </w:rPr>
        <w:t>E. 3.2</w:t>
      </w:r>
    </w:p>
    <w:p>
      <w:r>
        <w:t>et la référence) entre l'événement assuré et l'atteinte à la santé. Le point de savoir si et dans quelle mesure une atteinte à la santé imputable à un accident a causé effectivement une incapacité de travail (ou de gain) donnant droit à des prestations, doit être tranché selon la règle de la vraisemblance prépondérante, usuelle en droit des assurances sociales (ATF 126 V 360 consid. 5b).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Plus le temps écoulé entre l'accident et la manifestation de l'affection est long, plus les exigences quant à la preuve d'un rapport de causalité doivent être sévères (RAMA 1997 n° U 275 p. 191 consid. 1c).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w:t>
      </w:r>
    </w:p>
    <w:p>
      <w:r>
        <w:t>A/3678/2009 - 15/21 - circonstance (ATF 129 V 181 consid. 405 consid. 2.2,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ATFA du 14 février 2006, U 351/04, consid. 3.2).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w:t>
      </w:r>
    </w:p>
    <w:p>
      <w:r>
        <w:rPr>
          <w:b/>
        </w:rPr>
        <w:t>E. 4</w:t>
      </w:r>
    </w:p>
    <w:p>
      <w:r>
        <w:t>Le litige porte sur le droit de la recourante à des prestations de la part de l’intimée à partir du 1er avril 2005, plus particulièrement sur le lien de causalité entre les troubles et l’accident du 1er février 2000.</w:t>
      </w:r>
    </w:p>
    <w:p>
      <w:r>
        <w:rPr>
          <w:b/>
        </w:rPr>
        <w:t>E. 5</w:t>
      </w:r>
    </w:p>
    <w:p>
      <w:r>
        <w:t>Selon l'art. 6 al. 1 LAA, les prestations d'assurance sont allouées en cas d'accident professionnel, d'accident non professionnel et de maladie professionnelle.</w:t>
      </w:r>
    </w:p>
    <w:p>
      <w:r>
        <w:t>A/3678/2009 - 14/21 - Conformément à l'art. 16 LAA, l'assuré totalement ou partiellement incapable de travailler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Il s'éteint également si l'incapacité de travail subsiste, mais qu'elle n'est plus en relation de causalité avec une atteinte à la santé d'origine accidentelle (ATFA non publié U 193/03 du 8 octobre 2004, consid. 3). Le droit à l'indemnité suppose, cumulativement, l'existence d'un lien de causalité naturelle (ATF 129 V 181 consid. 3.1 et les références) et adéquate (ATF 129 V 181 consid.</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du 13 octobre 2004, U 345/03, consid. 3.2).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lorsque, au</w:t>
      </w:r>
    </w:p>
    <w:p>
      <w:r>
        <w:t>A/3678/2009 - 16/21 -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 fondé (ATF 125 V 351 consid. 3b/bb).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de l’assurance- invalidité (ATF 125 V 351 ; ATFA du 29 octobre 2003, I 321/03 consid. 3.1).</w:t>
      </w:r>
    </w:p>
    <w:p>
      <w:r>
        <w:rPr>
          <w:b/>
        </w:rPr>
        <w:t>E. 7</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l’espèce, deux expertises ont été effectuées à la demande de l’intimée.</w:t>
      </w:r>
    </w:p>
    <w:p>
      <w:r>
        <w:t>A/3678/2009 - 17/21 - a) Par rapport du 9 mars 2005, les Drs D__________, spécialiste en rhumatologie, E__________, spécialiste en neurologie et F__________, spécialiste en psychiatrie et psychothérapie auprès du CMD, ont diagnostiqué une capsulose de l’épaule gauche sévère compliquant une algodystrophie post-traumatique du membre supérieur gauche, un status après distorsion de la MCP du pouce gauche avec lésion du ligament collatéral interne ulnaire du pouce survenue le 1.2.2000 compliquée d’un syndrome du tunnel carpien, un status après suture chirurgicale du ligament collatéral interne du pouce gauche le 23 mars 2000 et cure du tunnel carpien homolatéral, un status après implantation d’un stimulateur intramédullaire cervico- dorsal et une névrose de conversion. Selon les experts, à près de cinq ans d’évolution, il existait une impotence fonctionnelle majeure du membre supérieur gauche que la recourante n’utilisait plus et qui restait douloureux. Après la sututre ligamentaire faite le 23 mars 2000, il avait été évoqué en phase initiale la possibilité d’une algodystrophie (syndrome douloureux régional complexe) non majeure selon l’étude scintigraphique, mais qui s’était compliquée d’une capsulose à l’épaule. Alors que les rapports initiaux, y compris les scintigraphies laissaient présumer d’une évolution normale, favorable comme c’est habituellement le cas en 6 à 18 mois, il y avait eu une dégradation subjective et fonctionnelle sans que les examens complémentaires n’aient mis en évidence de signe objectif d’aggravation ni une autre maladie. L’extension de la pathologie somatique bien au-delà de la lésion initiale, en l’absence d’explication somatique objective solide, en association avec le tableau psychique décrit, parle en faveur d’un diagnostic de névrose de conversion. Il n’y avait aucune relation de causalité naturelle avec l’accident. Le Tribunal de céans constate que les experts ont rédigé leur rapport après avoir étudié les pièces du dossier, établi une anamnèse, pris note des plaintes de la recourante et procédé à des examens cliniques. En outre, le rapport ne contient pas de contradictions. Par conséquent, les conclusions procèdent d'une analyse complète de l'ensemble des circonstances déterminantes ressortant de l'anamnèse, du dossier médical et de l'examen de sorte que leur rapport doit se voir reconnaître pleine valeur probante. La recourante fait valoir que l’expertise aurait été menée sur un ton agressif, notamment par le Dr F__________. Le Tribunal de céans rappellera que l’impartialité subjective se présume jusqu'à preuve du contraire (AUER/MALINVERNI/ HOTTELIER, Droit constitutionnel suisse, vol. II : Les droits fondamentaux, Berne 2000, p. 579 ch. 1205) de sorte qu’il ne suffit pas à la recourante d'alléguer un manque d’objectivité puisque la jurisprudence exige l’établissement de faits qui justifient objectivement la méfiance. Or, aucun élément ressortant des pièces versées à la procédure ne permet de conclure au manque d'objectivité et à la partialité des experts. b) Par rapport du 30 novembre 2006, les Drs LA__________, spécialiste en rhumatologie, LB__________, spécialiste en psychiatrie, et LC__________,</w:t>
      </w:r>
    </w:p>
    <w:p>
      <w:r>
        <w:t>A/3678/2009 - 18/21 - spécialiste en chirurgie orthopédique et traumatologie de l’appareil locomoteur, médecins auprès du CHUV, ont diagnostiqué un enraidissement des articulations du pouce gauche, une absence de mobilité active au pouce gauche, une algodystrophie ancienne du pouce gauche, un enraidissement de l’épaule gauche d’origine non organique et un syndrome de conversion. S’agissant de l’atteinte du pouce gauche, l’accident était une condition sine qua non. Par contre, s’agissant de l’atteinte de l’épaule gauche, il fallait noter qu’elle était survenue plusieurs mois après le traumatisme de la main. Le lien de causalité entre l’atteinte de l’épaule gauche et le traumatisme était donc hautement improbable. Des événements d’origine non organique exerçaient une influence majeure sur l’état de l’assurée. Même si l’assurée avait développé une capsulose de l’épaule gauche dans les suites lointaines du traumatisme (ce qui était hautement improbable car dans le syndrome épaule-main, l’épaule est atteinte dans les jours ou les semaines suivant un traumatisme et non pas des mois plus tard), son épaule aurait dû avoir récupéré pratiquement totalement sa mobilité après un intervalle de vingt-quatre mois au pire. Or, l’ankylose persistait encore après plus de cinq ans chez la recourante. Aucun élément d’ordre organique ne permettait d’expliquer cette pérénité. Quant à l’ankylose du coude gauche, elle était également sans rapport quelconque avec le traumatisme. Elle était la conséquence de la position de rétraction du bras entretenue par le port d’une écharpe et par une position recroquevillée du bras en position de décubitus. Ces facteurs étrangers étaient devenus déterminants une année après l’accident, à un degré de vraisemblance prépondérante. Le statu quo ante aurait dû être rétabli en totalité au début de l’année 2001. Par complément d’expertise du 31 janvier 2008, les experts ont maintenu les diagnostics posés le 30 novembre 2006, rappelant que l’enraidissement de l’épaule gauche n’est pas considéré comme la suite d’une algodystrophie post-traumatique en rapport avec l’accident. De même pour l’enraidissement du coude gauche. L’absence de mobilité active des articulations a été considérée comme la conséquence probable d’un syndrome de conversion. Enfin, par avis du 26 juin 2008, les experts du CHUV ont écarté de façon certaine un quelconque lien entre l’accident du pouce, l’opération du pouce et l’évolution ultérieure. Celle-ci demeure totalement atypique s’agissant de l’ankylose de l’épaule et du coude. Le Tribunal de céans constate que les experts ont établi leurs rapports après avoir examiné à plusieurs reprises la recourante, procédé à une étude du dossier assécurologique et radiologique, tenu compte des plaintes exprimées par la recourante ainsi que de l’anamnèse, de sorte que les rapports d’expertises remplissent les divers critères permettant de leur reconnaître une pleine valeur probante. En définitive, les experts du CMD et du CHUV parviennent à des conclusions concordantes quant à l’absence de causalité naturelle entre les troubles présentés par la recourante dès 2005 et l’accident survenu le 1er février 2000.</w:t>
      </w:r>
    </w:p>
    <w:p>
      <w:r>
        <w:t>A/3678/2009 - 19/21 - Il convient encore d’examiner si les rapports versés au dossier font état d’éléments objectifs dont les experts n’auraient pas tenu compte. La recourante fait valoir, dans son acte de recours, que tous les médecins consultés auraient confirmé le lien de causalité entre les affections dont elle souffre et l’accident du 1er février 2000. Or, contrairement à ce que laisse entendre la recourante, seul le Dr LF__________ a apprécié la question litigieuse du lien de causalité naturelle entre l’accident du 1er février 2000 et les troubles présentés par la recourante à compter de 2005. Les autres praticiens ne se sont en effet pas prononcés sur cette question, étant précisé que les Drs I__________ et J__________ ont uniquement apprécié la relation entre la situation de la recourante et sa maladie (rapport du 29 avril 2005, dernière phrase). Selon le Dr LF__________, spécialiste FMH en médecine physique, rééducation et maladies rhumatismales, la recourante présente une algodystrophie due à l’accident et aux suites de celui-ci. Il rappelle que le Dr M__________ avait constaté une légère douleur à l’épaule en juillet 2000. Enfin, selon le Dr LF__________, toutes les scintigraphies avaient montré des signes constants d’algodystrophie (rapports des 18 décembre 2007 ; 4 mars 2008 et 26 janvier 2009). Les experts du CHUV se sont prononcés sur l’appréciation du Dr LF__________ et l’ont écartée, de manière convaincante, dans leur rapport des 26 juin 2008 et 22 juillet 2009. Ils ont notamment expliqué que les éléments paracliniques et les examens cliniques révèlent une atteinte parfaitement atypique pour une algodystrophie du membre supérieur. Si, en juillet 2000, une épaule légèrement douloureuse était signalée, ce n’est qu’en janvier 2001 et en août 2001 qu’une ankylose de l’épaule gauche était mentionnée par les Drs Q__________ et LE__________. A cet égard, le Tribunal de céans relèvera que l’on ne saurait suivre la recourante lorsqu’elle fait valoir que les douleurs à l’épaule seraient apparues au mois de mai 2000, alors qu’aucun rapport n’en fait état à cette date-là. Les experts ont ajouté que des éléments objectifs permettent d’écarter, quoi qu’il en soit, de manière péremptoire, une algodystrophie du membre supérieur gauche : le maintien d’une trophicité musculaire pratiquement normale à l’épaule gauche, la persistance d’un flexum irréductible du coude gauche avec maintien d’une pro- supination, l’absence de rétraction en flexion des doigts longs de la main gauche et l’absence sur les divers clichés radiographiques d’une image de déminéralisation mouchetée (rapport d’expertise du 26 juin 2008). Enfin, on ajoutera que parmi les experts du CHUV qui ont examiné la recourante figure le Dr LC__________, spécialiste en chirurgie orthopédique et traumatologie de l’appareil locomoteur, lequel est incontestablement mieux à même d’apprécier le caractère traumatique ou non des troubles au membre supérieur gauche de la recourante que le Dr LF__________ dont la spécialité est la médecine physique et les maladies rhumatismales.</w:t>
      </w:r>
    </w:p>
    <w:p>
      <w:r>
        <w:t>A/3678/2009 - 20/21 -</w:t>
      </w:r>
    </w:p>
    <w:p>
      <w:r>
        <w:rPr>
          <w:b/>
        </w:rPr>
        <w:t>E. 9</w:t>
      </w:r>
    </w:p>
    <w:p>
      <w:r>
        <w:t>Compte tenu de ce qui précède, l’intimée était fondée à nier l’existence d’une relation de causalité naturelle entre les plaintes de la recourante persistant après le 31 mars 2005 et l’accident du 1er février 2000.</w:t>
      </w:r>
    </w:p>
    <w:p>
      <w:r>
        <w:rPr>
          <w:b/>
        </w:rPr>
        <w:t>E. 10</w:t>
      </w:r>
    </w:p>
    <w:p>
      <w:r>
        <w:t>Le recours doit par conséquent être rejeté.</w:t>
      </w:r>
    </w:p>
    <w:p>
      <w:r>
        <w:t>A/3678/2009 - 21/21 -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