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ATAS/636/2005 vom 28. Juli 2005</w:t>
      </w:r>
    </w:p>
    <w:p>
      <w:r>
        <w:t>GE Cour de justice, 2005-07-28, FR</w:t>
      </w:r>
    </w:p>
    <w:p>
      <w:r>
        <w:rPr>
          <w:b/>
        </w:rPr>
        <w:t xml:space="preserve">Quelle: </w:t>
      </w:r>
      <w:r>
        <w:t>https://mcp.opencaselaw.ch/entscheid/ge_gerichte_ATAS_636_2005</w:t>
      </w:r>
    </w:p>
    <w:p>
      <w:r>
        <w:t>FR: GE_GERICHTE ATAS/636/2005 du 28 juillet 2005</w:t>
      </w:r>
    </w:p>
    <w:p>
      <w:r>
        <w:t>IT: GE_GERICHTE ATAS/636/2005 del 28 luglio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t>A/448/2005 - 4/8 -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8 LOJ, le Tribunal cantonal des assurances sociales connaît en instance unique des contestations prévues à l’art. 56 LPGA relatives à la loi fédérale sur l’assurance-chômage obligatoire et l’indemnité en cas d’insolvabilité du 25 juin 1982 (LACI). Sa compétence pour juger du cas d’espèce est ainsi établie.</w:t>
      </w:r>
    </w:p>
    <w:p>
      <w:r>
        <w:rPr>
          <w:b/>
        </w:rPr>
        <w:t>E. 3</w:t>
      </w:r>
    </w:p>
    <w:p>
      <w:r>
        <w:t>Le litige porte sur la suspension des indemnités de chômage du recourant,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w:t>
      </w:r>
    </w:p>
    <w:p>
      <w:r>
        <w:rPr>
          <w:b/>
        </w:rPr>
        <w:t>E. 5</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Par ailleurs, la procédure est réglée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réf. citées). Celui-ci</w:t>
      </w:r>
    </w:p>
    <w:p>
      <w:r>
        <w:t>A/448/2005 - 5/8 -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117 V 264 consid. 3b et réf. citées).</w:t>
      </w:r>
    </w:p>
    <w:p>
      <w:r>
        <w:rPr>
          <w:b/>
        </w:rPr>
        <w:t>E. 6</w:t>
      </w:r>
    </w:p>
    <w:p>
      <w:r>
        <w:t>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 chômage, Lausanne, thèse 1992, p. 167 et p. 175).</w:t>
      </w:r>
    </w:p>
    <w:p>
      <w:r>
        <w:rPr>
          <w:b/>
        </w:rPr>
        <w:t>E. 7</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Dans un arrêt non publié C 386/97 du 9 novembre 1998, le Tribunal fédéral des assurances (TFA) a jugé que cette disposition était conforme à la loi et que par conséquent, dans le cadre de sa disposition, le pouvoir d’appréciation de l’administration et du juge des assurances sociales était limité par la durée de la sanction prévue pour une faute grave – à savoir entre 31 et 60 jours. Ultérieurement, dans un arrêt DTA 2000 N° 8 p. 42, il a toutefois laissé ouverte la question de savoir si, en cas d’un refus d’un travail convenable au sens de l’art. 30 al. 1 let. d LACI, l’administration et le juge des assurances pouvaient s’écarter de la règle posée par l’art. 45 al. 3 OACI lorsque des circonstances particulières le justifiaient (eu égard, notamment, au type d’activité proposée, au salaire offert ou à l’horaire de travail), et fixé une suspension d’une durée inférieure au minimum prévu de 31 jours (cf. également arrêt DTA 2000 N° 8 p. 42 ; ATF C 207/02 du 22 octobre 2002 consid. 3.2). Dans un arrêt non publié du 15 février 1999 en la cause C 226/98, le TFA a ainsi considéré que, dans les cas de suspension pour le motif prévu à l’art. 44 al. 1 let b OACI (sujet résiliant lui-même le contrat de travail sans avoir préalablement obtenu</w:t>
      </w:r>
    </w:p>
    <w:p>
      <w:r>
        <w:t>A/448/2005 - 6/8 - un autre emploi), l’art. 45 al. 3 OACI ne constituait qu’un principe dont l’administration et le juge des assurances pouvaient s’écarter lorsque les circonstances particulières du cas d’espèce le justifiaient. En ce sens, le pouvoir d’appréciation de l’une et de l’autre n’est pas limité à la durée minimum de suspension fixée pour les cas de faute grave. Aussi bien l’administration que le juge ont la possibilité d’infliger une sanction moins sévère.</w:t>
      </w:r>
    </w:p>
    <w:p>
      <w:r>
        <w:rPr>
          <w:b/>
        </w:rPr>
        <w:t>E. 8</w:t>
      </w:r>
    </w:p>
    <w:p>
      <w:r>
        <w:t>En l’espèce, le recourant ne conteste pas avoir refusé l’emploi qui lui était proposé. Force est de constater que les arguments avancés pour motiver son refus sont pour le moins fallacieux, voire téméraires. Ainsi, et comme le relève d’ailleurs l’autorité intimée, le fait que le contrat qui lui a été proposé soit intitulé « contrat temporaire de durée indéterminée » est totalement dénué de pertinence. Il n’en reste pas moins qu’il s’agit d’un contrat dont la durée n’a pas été fixée. Tout contrat de durée indéterminée est – par nature – temporaire. Quoi qu’il en soit, il y a lieu de rappeler qu’en vertu de l’art. 72 LACI, l’assurance encourage l’emploi temporaire des assurés dans le cadre de programmes organisés par des institutions publiques ou privées à but non lucratif, destinés à procurer un emploi à l’assuré ou à faciliter sa réinsertion. Elle peut également encourager l’emploi temporaire des assurés dans le cadre de stages professionnels effectués en entreprise ou dans une administration. Par analogie, les critères définissant le travail convenable de l’art. 16 al. 2 let. c LACI sont applicables (art. 72a al. 2 LACI). Le caractère temporaire du programme d’occupation - qui est par définition limité dans le temps - ne fait pas partie des motifs prévus par le législateur permettant de déroger à l’obligation d’accepter le poste (art. 72a al. 2 1ère phrase LACI en corrélation avec l’art. 16 al. 2 let. c LACI). Certes, il est vrai qu’en l’espèce, il ne s’agissait pas d’une occupation temporaire à proprement parler, mais ces principes demeurent cependant applicables. En effet, il en ressort que si l’assurance-chômage a, entre autres buts, de favoriser la réinsertion la plus durable possible du chômeur dans le circuit économique (cf. art. 1er al. 2 LACI), l’assuré demeure tenu, de son côté, d’entreprendre tout ce que l’on peut raisonnablement exiger de lui pour sortir du chômage. Cela signifie qu’il doit, le cas échéant, accepter une occupation temporaire quand bien même celle-ci a un caractère subsidiaire par rapport à l’assignation à un emploi fixe et d’autres mesures relatives au marché du travail (cf. art. 72a al. 1 LACI ; NUSSBAUMER, op. cit., ch. 667, p. 242 ; ATFA non publié C 126/02 du 24 juin 2003 consid. 3). Ce grief de doit donc être rejeté. Il en va de même des autres griefs du recourant. Ainsi, on ne voit pas en quoi le contrat qui lui a été proposé serait contraire au droit suisse. Quant à la rémunération qui lui a été proposée, elle est conforme au salaire moyen proposé à Genève à des personnes de la même tranche d’âge que le recourant (cf. recommandations de la société suisse des employés de commerce concernant les salaires 2003 p. 5 et 11).</w:t>
      </w:r>
    </w:p>
    <w:p>
      <w:r>
        <w:t>A/448/2005 - 7/8 - En effet, le salaire moyen des employés de commerce âgés de moins de 33 ans s’élevait à 85'020 fr. en 2003 à Genève. Or, non content de se voir proposer un revenu de 84'000 fr. par an, le recourant a jugé bon de réclamer 10'000 fr. supplémentaires et de multiples autres avantages. Il est évident qu’il a ainsi pris le parti de faire échouer, délibérément, la chance qui lui était offerte de retrouver un poste sur le marché du travail. Ainsi que le fait remarquer l’autorité intimée, l’ORP a fait preuve de clémence en ne prononçant qu’une suspension de 30 jours. Or, le Tribunal de céans ne voit pas, en l’espèce, quelles pourraient être les circonstances particulières justifiant que l’on s’écarte de la règle posée par l’art. 45 al. 3 OACI, lequel qualifie expressément le refus d’un travail convenable de faute grave. Une telle faute est sanctionnée de 31 jours de suspension au minimum, raison pour laquelle le Tribunal de céans procèdera à une reformatio in pejus en ce sens. En conséquence, la durée de la suspension du droit du recourant est portée à 35 jours et le recours est rejeté.</w:t>
      </w:r>
    </w:p>
    <w:p>
      <w:r>
        <w:t>A/448/2005 - 8/8 -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