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ATAS/635/2021 vom 18. Juni 2021</w:t>
      </w:r>
    </w:p>
    <w:p>
      <w:r>
        <w:t>GE Cour de justice, 2021-06-18, FR</w:t>
      </w:r>
    </w:p>
    <w:p>
      <w:r>
        <w:rPr>
          <w:b/>
        </w:rPr>
        <w:t xml:space="preserve">Quelle: </w:t>
      </w:r>
      <w:r>
        <w:t>https://mcp.opencaselaw.ch/entscheid/ge_gerichte_ATAS_635_2021</w:t>
      </w:r>
    </w:p>
    <w:p>
      <w:r>
        <w:t>FR: GE_GERICHTE ATAS/635/2021 du 18 juin 2021</w:t>
      </w:r>
    </w:p>
    <w:p>
      <w:r>
        <w:t>IT: GE_GERICHTE ATAS/635/2021 del 18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Interjeté dans la forme et le délai prévus par la loi, compte tenu de la suspension des délais pour la période du 15 juillet au 15 août inclusivement (art. 38 al. 4 let. b LPGA et art. 89C let. b de la de loi sur la procédure administrative du 12 septembre 1985 [LPA - E 5 10]), le recours, interjeté contre la décision du 27 juillet 2020, notifiée le 31 juillet 2020,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10 juillet 2018?</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t>A/2812/2020 - 32/34 - 5. Limitations fonctionnelles</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Le litige porte sur le point de savoir si la recourante peut prétendre à une rente entière d’invalidité dès le 1er mai 2018, singulièrement si c’est à bon droit que l’intimé a limité l’allocation de cette prestation à la période du 1er mai au 31 décembre 2018, et du 1er juin 2019 au 31 mai 2020.</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rPr>
          <w:b/>
        </w:rPr>
        <w:t>E. 6.3.3</w:t>
      </w:r>
    </w:p>
    <w:p>
      <w:r>
        <w:t>Dire s'il y a une diminution de rendement et la chiffrer.</w:t>
      </w:r>
    </w:p>
    <w:p>
      <w:r>
        <w:t>A/2812/2020 - 30/34 -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6.6</w:t>
      </w:r>
    </w:p>
    <w:p>
      <w:r>
        <w:t>Quel est votre pronostic quant à l’exigibilité de la reprise d’une activité lucrative ? 7. Traitement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A/2812/2020 - 20/34 -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8.1</w:t>
      </w:r>
    </w:p>
    <w:p>
      <w:r>
        <w:t>Quelles sont les ressources résiduelles de la personne expertisée sur le plan somatique ?</w:t>
      </w:r>
    </w:p>
    <w:p>
      <w:r>
        <w:rPr>
          <w:b/>
        </w:rPr>
        <w:t>E. 8.2</w:t>
      </w:r>
    </w:p>
    <w:p>
      <w:r>
        <w:t>Quelles sont les ressources résiduelles de la personne expertisée sur les plans :</w:t>
      </w:r>
    </w:p>
    <w:p>
      <w:r>
        <w:t>A/2812/2020 - 33/34 - a) psychique b) mental c) social et familial. En particulier, la personne expertisée peut-elle compter sur le soutien de ses proches ? 9. Capacité de travail</w:t>
      </w:r>
    </w:p>
    <w:p>
      <w:r>
        <w:rPr>
          <w:b/>
        </w:rPr>
        <w:t>E. 8.3</w:t>
      </w:r>
    </w:p>
    <w:p>
      <w:r>
        <w:t>Êtes-vous d’accord avec l’avis du Dr B______ du 2 juin 2020 ? Si non, pourquoi ?</w:t>
      </w:r>
    </w:p>
    <w:p>
      <w:r>
        <w:rPr>
          <w:b/>
        </w:rPr>
        <w:t>E. 8.4</w:t>
      </w:r>
    </w:p>
    <w:p>
      <w:r>
        <w:t>Êtes-vous d’accord avec l’avis du Dr B______ du 8 décembre 2020 ? En particulier, l'assurée souffre-t-elle d'une atteinte rhumatologique qui fluctue au cours du temps, avec des aggravations et des améliorations ? En cas d'atteinte d'une maladie qui évolue par poussées, veuillez vous prononcer sur l'évolution chronologique de la pathologie et apprécier, dans une perspective à long terme, le retentissement global que celle-ci a sur la capacité de travail de l'assurée. 9. Quel est le pronostic ? 10. Des mesures de réadaptation professionnelle sont-elles envisageables ? 11. Faire toutes autres observations ou suggestions utiles.</w:t>
      </w:r>
    </w:p>
    <w:p>
      <w:r>
        <w:t>A/2812/2020 - 31/34 - E. Invite l’expert à faire une appréciation consensuelle du cas avec le Dr M______ s’agissant de toutes les problématiques ayant des interférences entre elles, notamment l’appréciation de la capacité de travail résiduelle et l’éventuelle baisse de rendement. F. Invite l’expert à déposer, dans les meilleurs délais, un rapport en trois exemplaires auprès de la chambre de céans. G. Charge le Dr M______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le 10 juillet 2018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w:t>
      </w:r>
    </w:p>
    <w:p>
      <w:r>
        <w:t>A/2812/2020 - 21/34 - règles de l’art sur les critères d’un système de classification reconnu, tel le CIM ou le DSM-IV (ATF 143 V 409 consid. 4.5.2 ; ATF 141 V 281 consid. 2.1 et 2.1.1; ATF 130 V 396 consid. 5.3 et 6).</w:t>
      </w:r>
    </w:p>
    <w:p>
      <w:r>
        <w:rPr>
          <w:b/>
        </w:rPr>
        <w:t>E. 10.1</w:t>
      </w:r>
    </w:p>
    <w:p>
      <w:r>
        <w:t>Examen du traitement suivi par la personne expertisée et analyse de son adéquation.</w:t>
      </w:r>
    </w:p>
    <w:p>
      <w:r>
        <w:rPr>
          <w:b/>
        </w:rPr>
        <w:t>E. 10.2</w:t>
      </w:r>
    </w:p>
    <w:p>
      <w:r>
        <w:t>Réaliser un dosage sanguin des médicaments afin d’évaluer la compliance.</w:t>
      </w:r>
    </w:p>
    <w:p>
      <w:r>
        <w:rPr>
          <w:b/>
        </w:rPr>
        <w:t>E. 10.3</w:t>
      </w:r>
    </w:p>
    <w:p>
      <w:r>
        <w:t>a. Est-ce que la personne expertisée s'est engagée ou s'engage dans les traitements qui sont raisonnablement exigibles et possiblement efficaces dans son cas ou n'a-t-elle que peu ou pas de demande de soins ?</w:t>
      </w:r>
    </w:p>
    <w:p>
      <w:r>
        <w:t>A/2812/2020 - 34/34 - b. Les médicaments que prend la personne expertisée induisent-ils des effets secondaires ? Le cas échéant, ces derniers ont-ils un impact sur ses capacités fonctionnelles ? Si oui, dans quelles mesures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 11. Appréciation d'avis médicaux du dossier</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w:t>
      </w:r>
    </w:p>
    <w:p>
      <w:r>
        <w:t>A/2812/2020 - 22/34 -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11.1</w:t>
      </w:r>
    </w:p>
    <w:p>
      <w:r>
        <w:t>Êtes-vous d'accord avec l'avis du docteur H______ du 14 mars 2019 ? En particulier avec les diagnostics posés, et l'estimation de la capacité de travail? Si non, pourquoi ?</w:t>
      </w:r>
    </w:p>
    <w:p>
      <w:r>
        <w:rPr>
          <w:b/>
        </w:rPr>
        <w:t>E. 11.2</w:t>
      </w:r>
    </w:p>
    <w:p>
      <w:r>
        <w:t>Êtes-vous d’accord avec l’avis de la Dresse F______ du 6 juillet 2020? Si non, pourquoi ?</w:t>
      </w:r>
    </w:p>
    <w:p>
      <w:r>
        <w:rPr>
          <w:b/>
        </w:rPr>
        <w:t>E. 11.3</w:t>
      </w:r>
    </w:p>
    <w:p>
      <w:r>
        <w:t>Êtes-vous d’accord avec l’avis de la Dresse F______ du 10 décembre 2020? Si non, pourquoi ? 12. Quel est le pronostic ? 13. Des mesures de réadaptation professionnelle sont-elles envisageables ?</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A/2812/2020 - 23/34 -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Faire toutes autres observations ou suggestions utiles. H. Invite l’expert à faire une appréciation consensuelle du cas avec le Dr L______ s’agissant de toutes les problématiques ayant des interférences entre elles, notamment l’appréciation de la capacité de travail résiduelle et l’éventuelle baisse de rendement. I. Invite l’expert à déposer, dans les meilleurs délais, un rapport en trois exemplaires auprès de la chambre de céans. II. Réserve le fond ainsi que le sort des frais jusqu’à droit jugé au fond.</w:t>
      </w:r>
    </w:p>
    <w:p>
      <w:r>
        <w:t>La greffière</w:t>
      </w:r>
    </w:p>
    <w:p>
      <w:r>
        <w:t>Nathalie LOCHER</w:t>
      </w:r>
    </w:p>
    <w:p>
      <w:r>
        <w:t>Le président</w:t>
      </w:r>
    </w:p>
    <w:p>
      <w:r>
        <w:t>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