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ATAS/635/2013 vom 26. Juni 2013</w:t>
      </w:r>
    </w:p>
    <w:p>
      <w:r>
        <w:t>GE Cour de justice, 2013-06-26, FR</w:t>
      </w:r>
    </w:p>
    <w:p>
      <w:r>
        <w:rPr>
          <w:b/>
        </w:rPr>
        <w:t xml:space="preserve">Quelle: </w:t>
      </w:r>
      <w:r>
        <w:t>https://mcp.opencaselaw.ch/entscheid/ge_gerichte_ATAS_635_2013</w:t>
      </w:r>
    </w:p>
    <w:p>
      <w:r>
        <w:t>FR: GE_GERICHTE ATAS/635/2013 du 26 juin 2013</w:t>
      </w:r>
    </w:p>
    <w:p>
      <w:r>
        <w:t>IT: GE_GERICHTE ATAS/635/2013 del 26 giugno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2.2</w:t>
      </w:r>
    </w:p>
    <w:p>
      <w:r>
        <w:t>p. 115 et les arrêts cités). La fixation du montant de l'indemnité de dépens ressortit en revanche au droit cantonal.</w:t>
      </w:r>
    </w:p>
    <w:p>
      <w:r>
        <w:t>A/3328/2012 - 10/11 - En l'espèce, la recourante n'a pas engagé des frais pour défendre ses intérêts. Elle a été assistée par son père, qui l'a assistée gratuitement. Par conséquent, faute de justification économique, il n'y a pas lieu à l'allocation de dépens (cf. ATF 126 V 11). Pour le surplus, la procédure est gratuite (art. 89H LPA).</w:t>
      </w:r>
    </w:p>
    <w:p>
      <w:r>
        <w:t>A/3328/2012 - 11/11 - PAR CES MOTIFS, LA CHAMBRE DES ASSURANCES SOCIALES : Statuant A la forme :</w:t>
      </w:r>
    </w:p>
    <w:p>
      <w:r>
        <w:rPr>
          <w:b/>
        </w:rPr>
        <w:t>E. 3</w:t>
      </w:r>
    </w:p>
    <w:p>
      <w:r>
        <w:t>a) Les décisions sur opposition et celles contres lesquelles la voie de l'opposition n'est pas ouvertes sont sujettes à recours dans le délai de 30 jours auprès du tribunal des assurances compétent (art. 56 ss LPGA). En l'occurrence, l'intimé a rendu une décision fondée sur l'art. 78 LPGA, contre laquelle la voie de l'opposition n'est pas ouverte (cf. art. 78 al. 4 LPGA). Par conséquent, elle peut être contestée directement auprès de la Cour de céans, compétente à raison du lieu (cf. art. 58 al. 1 LPGA). b) L'intimé conclut à l'irrecevabilité du recours, dès lors qu'il n'est pas motivé et ne comporte pas de conclusions. L'acte de recours doit contenir un exposé succinct des faits et motifs invoqués, ainsi que des conclusions (cf. art. 61 let. b LPGA; art. 89B al. 1 de la loi sur la procédure administrative du 12 septembre 1985 – LPA; RS E 5 10). La règle de l'art. 61 let. b LPGA - applicable d'office -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9C_248/2010 du 23 juin 2010, consid. 3.1; voir également UELI KIESER, Bundesgesetz über den Allgemeinen Teil des Sozialversicherungsrechts (ATSG), in: Schweizerisches Bundesverwaltungsrecht [SBVR], Soziale Sicherheit, 2ème éd., n. 193 p. 299).</w:t>
      </w:r>
    </w:p>
    <w:p>
      <w:r>
        <w:t>A/3328/2012 - 6/11 - En l'espèce, si l'acte de recours est effectivement succinct, il n'en demeure pas moins que la recourante a clairement indiqué s'opposer à la décision de refus de l'intimée. Contrairement au grief soulevé par l'intimé, la Cour de céans considère que l'acte déposé par la recourante est suffisant pour en admettre la recevabilité du point de vue formel. Au vu de ce qui précède, le recours, interjeté dans le délai de 30 jours dès la notification de la décision, est recevable.</w:t>
      </w:r>
    </w:p>
    <w:p>
      <w:r>
        <w:rPr>
          <w:b/>
        </w:rPr>
        <w:t>E. 4</w:t>
      </w:r>
    </w:p>
    <w:p>
      <w:r>
        <w:t>Le recours porte sur la demande de remboursement de frais à hauteur de 110 fr. et à l'octroi d'un montant de 1'000 fr. à titre de réparation pour tort moral, dépens et dommages-intérêts.</w:t>
      </w:r>
    </w:p>
    <w:p>
      <w:r>
        <w:rPr>
          <w:b/>
        </w:rPr>
        <w:t>E. 5</w:t>
      </w:r>
    </w:p>
    <w:p>
      <w:r>
        <w:t>a) Conformément à l'art. 78a LAMAL, l'institution commune, les assurés et les tiers doivent faire valoir leurs prétentions en réparation au sens de l'art. 78 LPGA auprès de l'assureur, qui statue sur celles-ci par voie de décision. En vertu de l'art. 78 al. 12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 3 et 4 ad art. 78). b) Selon l'art. 20 al. 1 de la loi du 14 mars 1958 sur la responsabilité de la Confédération, des membres de ses autorités et de ses fonctionnaires (Loi sur la responsabilité, LRCF; RS 170.32), auquel renvoie l'art. 78 al. 4 LPGA,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 il faut entendre une connaissance telle que le demandeur puisse agir utilement, ce qui implique qu'il connaisse non seulement le dommage au sens strict, mais encore les autres conditions permettant de mettre en cause la responsabilité de la Confédération (ATF 108 Ib 98 consid. 1b; consid. 2a de l'arrêt 5A.3/1999 du 18 janvier 2000 non publié aux ATF 126 II 63). c) Les conditions de l’action en responsabilité sont l’existence d’un dommage, un acte illicite, soit la transgression par l’administration d’une norme écrite ou non</w:t>
      </w:r>
    </w:p>
    <w:p>
      <w:r>
        <w:t>A/3328/2012 - 7/11 - écrite et une relation de causalité adéquate entre les deux (cf. KOLLY, OFAS, Responsabilité et recours dans la LPGA, in Journée des tribunaux cantonaux des assurances sociales consacrée à la LPGA, du 6 novembre 2002). L’art. 78 al. 1er LPGA institue une responsabilité causale et ne présuppose donc pas une faute d’un organe de l’institution d’assurance (KIESER, ATSG-Kommentar, Zurich 2003, n. 25 ad art. 78). En cela, il s’écarte de la décision du Conseil des États qui souhaitait limiter la responsabilité aux cas d’actes tombant sous le coup du droit pénal et du non-respect intentionnel ou par négligence grave des dispositions légales (FF 1991 II 204). Il appartient aux lois spéciales de déterminer quelle autorité est compétente et pour quelle assurance (ATF 133 V 14 consid. 5). L'illicéité au sens de l'art. 3 al. 1 LRCF (auquel renvoie l'art. 78 al. 4 LPGA)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3.2; ATF 133 V 14 consid. 8.1 et les références; ATF 132 II 305 consid. 4.1; ATF 118 Ib 476 consid. 2b; FRÉSARD-FELLAY, Une responsabilité objective nouvelle: la responsabilité de l'assureur social [art. 78 LPGA], REAS 2007 p. 180).</w:t>
      </w:r>
    </w:p>
    <w:p>
      <w:r>
        <w:rPr>
          <w:b/>
        </w:rPr>
        <w:t>E. 6</w:t>
      </w:r>
    </w:p>
    <w:p>
      <w:r>
        <w:t>En vertu de l'art. 7 al. 5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de la différence de prime. Dès réception de la communication, l'ancien assureur informe l'intéressé de la date à partir de laquelle il ne l'assure plus.</w:t>
      </w:r>
    </w:p>
    <w:p>
      <w:r>
        <w:rPr>
          <w:b/>
        </w:rPr>
        <w:t>E. 7</w:t>
      </w:r>
    </w:p>
    <w:p>
      <w:r>
        <w:t>En l'espèce, il convient de relever préalablement que la recourante a réclamé à l'intimé le remboursement de ses frais et la réparation de son dommage par acte du 1er octobre 2012. Partant, elle a agi dans le délai de péremption d'un an, de sorte que c'est à bon droit que l'intimé est entré en matière sur sa demande.</w:t>
      </w:r>
    </w:p>
    <w:p>
      <w:r>
        <w:rPr>
          <w:b/>
        </w:rPr>
        <w:t>E. 8</w:t>
      </w:r>
    </w:p>
    <w:p>
      <w:r>
        <w:t>La recourante reproche à l'intimé de n'avoir pas communiqué l'attestation d'assurance à son ancienne caisse-maladie, ce qui a entraîné une double affiliation.</w:t>
      </w:r>
    </w:p>
    <w:p>
      <w:r>
        <w:t>A/3328/2012 - 8/11 - Par la suite, elle a dû intervenir à de multiples reprises auprès de l'intimé, par courrier ou par téléphone. Enfin, elle a dû consulter un ostéopathe, en raison de douleurs dorsales dues au stress engendré par la situation, dont les frais n'ont pas été pris en charge par l'intimé. Pour tous ces frais, elle soutient avoir subi un préjudice à hauteur de 104 fr., arrondi à 110 fr. et se réfère à son chargé de pièces. Il n'est pas contesté que l'intimé n'a pas communiqué à temps l'attestation d'assurance à l'ancien assureur, ce qui a eu pour conséquence que la recourante est demeurée affiliée auprès de l'ancien assureur jusqu'au 31 mai 2012. Ce dernier lui a réclamé le paiement des primes, plus élevées, pour cette période, alors qu'elle s'était acquittée des primes auprès de l'intimé. Contrairement à ce que l'intimé soutient, l'omission de communiquer l'attestation à l'ancien assureur constitue un acte illicite. En effet, d'une part, la communication prévue par l'art. 7 al. 5 LAMal doit se faire directement du nouvel assureur à l'ancien (ATF 130 V 448 consid. 5é4 p. 457). D'autre part, le but de cette disposition, outre le fait d'assurer une bonne coordination entre les assureurs sociaux, est d'éviter l'interruption de la couverture de l'assurance obligatoire des soins de l'assuré, mais aussi une double affiliation. En l'occurrence, la Cour de céans constate que les conditions de la responsabilité prévues par l'art. 78 al. 1 LPGA - en particulier un acte illicite et un lien de causalité entre l'omission et le dommage subi - sont réalisées. Par conséquent, l'intimé est tenu de réparer le dommage subi par la recourante.</w:t>
      </w:r>
    </w:p>
    <w:p>
      <w:r>
        <w:rPr>
          <w:b/>
        </w:rPr>
        <w:t>E. 9</w:t>
      </w:r>
    </w:p>
    <w:p>
      <w:r>
        <w:t>L'intimé admet avoir commis des erreurs dans le traitement du dossier de la recourante, raison pour laquelle il lui a restitué la différence des primes de l'assurance-obligatoire des soins. Pour le surplus, il se déclare prêt à lui rembourser les frais dûment prouvés par pièces, soit 60 fr. pour une consultation d'association de défense des assurés et 11 fr. pour la lettre recommandée avec accusé de réception. Selon les justificatifs produits, la recourante a payé 60 fr. le 13 septembre 2012 pour une consultation à l'ASSUAS et 11 fr. de frais de poste pour un courrier recommandé avec accusé de réception notifié à l'intimé le 20 août 2012. L'intimé est ainsi tenu de prendre en charge ces frais, ce qu'il admet d'ailleurs.</w:t>
      </w:r>
    </w:p>
    <w:p>
      <w:r>
        <w:t>La recourante demande également le remboursement de 11 fr. de frais pour un courrier recommandé avec avis de réception notifié le même jour à INTRAS CSS. La Cour de céans constate que ce courrier, adressé à l'ancienne caisse-maladie, est étroitement lié au fait que l'intimé n'avait pas communiqué l'attestation d'assurance à temps, de sorte qu'INTRAS a, conformément à l'art. 7 al. 5 LAMal, reporté la résiliation jusqu'au 31 mai 2012, ce qui a entraîné une double affiliation durant cinq mois. En outre, la recourante ne s'est vue rembourser la différence des primes qu'en octobre 2012. Par conséquent, il se justifie de mettre ces frais à charge de l'intimé.</w:t>
      </w:r>
    </w:p>
    <w:p>
      <w:r>
        <w:t>A/3328/2012 - 9/11 -</w:t>
      </w:r>
    </w:p>
    <w:p>
      <w:r>
        <w:t>Quant aux autres frais réclamés, bien que la recourante n'ait pas produit de justificatifs postaux, la Cour de céans relève, au vu des pièces du dossier, qu'elle a adressé en date des 5 juillet et 16 août 2012 deux courriers recommandés, sans produire la quittance postale, ainsi qu'un autre courrier daté du 6 septembre 2012. En l'absence de justificatifs postaux, il convient cependant d'admettre que ces trois courriers, dûment reçus par l'intimé, ont été postés selon toute vraisemblance par courrier prioritaire. Par conséquent, c'est un montant de 3 fr. qu'il convient de mettre à charge de l'intimé. Concernant les frais de téléphone et de photocopies, la recourante ne produit aucun justificatif, de sorte qu'elle ne peut en obtenir le remboursement. La recourante demande encore le remboursement des frais de traitement d'ostéopathie, non pris en charge par l'assurance, alléguant avoir dû consulter en raison de douleurs dorsales dues au stress engendré par la situation. Hormis les factures de l'ostéopathe, la recourante ne produit toutefois aucun document permettant d'admettre que tel a été le cas. Par conséquent, elle n'est pas fondée à demander le remboursement desdites factures.</w:t>
      </w:r>
    </w:p>
    <w:p>
      <w:r>
        <w:rPr>
          <w:b/>
        </w:rPr>
        <w:t>E. 10</w:t>
      </w:r>
    </w:p>
    <w:p>
      <w:r>
        <w:t>Reste encore à examiner la prétention de la recourante à une indemnité pour tort moral de 1'000 fr. L'intimé considère qu'il n'y a pas lieu à l'octroi d'une indemnité pour tort moral, dès lors qu'il n'a commis aucun acte illicite. La Cour de céans relève toutefois que la réparation prévue en cas de violation des règles relatives au changement d'assureur ne s'étend qu'au dommage matériel subi, en particulier la différence de prime (art. 7 al. 5 LAMal). Si l'omission de l'intimé a causé quelques désagréments à la recourante, on ne voit pas de quel tort moral elle pourrait se prévaloir. La recourante est déboutée sur ce point.</w:t>
      </w:r>
    </w:p>
    <w:p>
      <w:r>
        <w:rPr>
          <w:b/>
        </w:rPr>
        <w:t>E. 11</w:t>
      </w:r>
    </w:p>
    <w:p>
      <w:r>
        <w:t>Au vu de ce qui précède, le recours est partiellement admis. Aux termes de l'art. 61 let. g LPGA, le recourant qui obtient gain de cause a droit au remboursement de ses frais et dépens dans la mesure fixée par le tribunal; leur montant est déterminé sans égard à la valeur litigieuse d'après l'importance et la complexité du litige. Selon la jurisprudence, le point de savoir si et à quelles conditions une partie a droit à des dépens en instance cantonale de recours lorsqu'elle obtient gain de cause relève du droit fédéral (cf. ATF 129 V 113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