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ATAS/634/2022 vom 4. Juli 2022</w:t>
      </w:r>
    </w:p>
    <w:p>
      <w:r>
        <w:t>GE Cour de justice, 2022-07-04, FR</w:t>
      </w:r>
    </w:p>
    <w:p>
      <w:r>
        <w:rPr>
          <w:b/>
        </w:rPr>
        <w:t xml:space="preserve">Quelle: </w:t>
      </w:r>
      <w:r>
        <w:t>https://mcp.opencaselaw.ch/entscheid/ge_gerichte_ATAS_634_2022</w:t>
      </w:r>
    </w:p>
    <w:p>
      <w:r>
        <w:t>FR: GE_GERICHTE ATAS/634/2022 du 4 juillet 2022</w:t>
      </w:r>
    </w:p>
    <w:p>
      <w:r>
        <w:t>IT: GE_GERICHTE ATAS/634/2022 del 4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</w:t>
      </w:r>
    </w:p>
    <w:p>
      <w:r>
        <w:rPr>
          <w:b/>
        </w:rPr>
        <w:t>E. 6</w:t>
      </w:r>
    </w:p>
    <w:p>
      <w:r>
        <w:t>Vu ce qui précède, le recours est admis. La recourante, représentée par une avocate, a droit à des dépens qui seront fixés à CHF 2'000.- (art. 61 let. g LPGA). Pour le surplus, la procédure est gratuite (art. 61 let. a LPGA dans sa teneur en vigueur jusqu’au 31 décembre 2020 et art. 89H al. 1 LPGA). * * * * * *</w:t>
      </w:r>
    </w:p>
    <w:p>
      <w:r>
        <w:t>A/3903/2021 - 9/9 -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