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ATAS/634/2016 vom 11. März 2014</w:t>
      </w:r>
    </w:p>
    <w:p>
      <w:r>
        <w:t>GE Cour de justice, 2014-03-11, FR</w:t>
      </w:r>
    </w:p>
    <w:p>
      <w:r>
        <w:rPr>
          <w:b/>
        </w:rPr>
        <w:t xml:space="preserve">Quelle: </w:t>
      </w:r>
      <w:r>
        <w:t>https://mcp.opencaselaw.ch/entscheid/ge_gerichte_ATAS_634_2016</w:t>
      </w:r>
    </w:p>
    <w:p>
      <w:r>
        <w:t>FR: GE_GERICHTE ATAS/634/2016 du 11 mars 2014</w:t>
      </w:r>
    </w:p>
    <w:p>
      <w:r>
        <w:t>IT: GE_GERICHTE ATAS/634/2016 del 11 marzo 2014</w:t>
      </w:r>
    </w:p>
    <w:p>
      <w:pPr>
        <w:pStyle w:val="Heading2"/>
      </w:pPr>
      <w:r>
        <w:t>Erwägungen</w:t>
      </w:r>
    </w:p>
    <w:p>
      <w:r>
        <w:rPr>
          <w:b/>
        </w:rPr>
        <w:t>E. 13</w:t>
      </w:r>
    </w:p>
    <w:p>
      <w:r>
        <w:t>Par décision incidente du 21 juillet 2016, l’OAI a maintenu la nécessité de soumettre l’assuré à une expertise, précisant qu’un éventuel recours n’aurait pas d’effet suspensif.</w:t>
      </w:r>
    </w:p>
    <w:p>
      <w:r>
        <w:rPr>
          <w:b/>
        </w:rPr>
        <w:t>E. 14</w:t>
      </w:r>
    </w:p>
    <w:p>
      <w:r>
        <w:t>L’assuré a interjeté recours le 27 juillet 2016 contre ladite décision. Il considère que la mise en œuvre d’une expertise complémentaire ne se justifie plus du tout, la situation ayant empiré depuis l’arrêt du 22 mars 2016, étant précisé qu’une procédure est actuellement pendante devant le Tribunal administratif de première instance dirigée contre l'assureur perte de gain maladie avec toutes les preuves à cet égard. Il se réfère ainsi expressément aux explications données à ce Tribunal dans le cadre de sa demande en paiement du 26 juillet 2016. Il conclut dès lors à ce que l’effet suspensif soit rétabli sur mesures provisionnelles urgentes, et au fond, à ce que la décision du 21 juillet 2016 soit annulée.</w:t>
      </w:r>
    </w:p>
    <w:p>
      <w:r>
        <w:rPr>
          <w:b/>
        </w:rPr>
        <w:t>E. 15</w:t>
      </w:r>
    </w:p>
    <w:p>
      <w:r>
        <w:t>Dans sa réponse du 4 août 2016, l’OAI a conclu au rejet de la requête en restitution de l’effet suspensif, considérant que l’admettre reviendrait à demander la suspension de la réalisation de l’expertise, ce qui relèverait du droit de fond.</w:t>
      </w:r>
    </w:p>
    <w:p>
      <w:r>
        <w:rPr>
          <w:b/>
        </w:rPr>
        <w:t>E. 16</w:t>
      </w:r>
    </w:p>
    <w:p>
      <w:r>
        <w:t>La réponse de l’OAI a été transmise à l’assuré et la cause gardée à juger sur la question de l’effet suspensif.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le présent recours est recevable (art. 39 al. 1 et 60 al. 2 LPGA). 3. Le litige porte sur l’opportunité d’ordonner une expertise. 4. L'assuré sollicite préalablement la restitution de l’effet suspensif. a. La LPGA ne contient pas de dispositions propres sur l'effet suspensif. Selon l'art. 55 al. 1 LPGA, les points de procédure qui ne sont pas réglés de manière exhaustive aux art. 27 à 54 LPGA ou par les dispositions des lois spéciales sont régis par la loi</w:t>
      </w:r>
    </w:p>
    <w:p>
      <w:r>
        <w:t>A/2533/2016 - 4/6 - fédérale du 20 décembre 1968 sur la procédure administrative (PA; RS 172.021). L'art. 56 LPGA, qui concerne le droit de recours, ne règle pas l'effet suspensif éventuel du recours (Ueli KIESER, ATSG-Kommentar, p. 562 ch. m. 16 ad art. 56 et la référence; ATF 129 V 376 consid. 4.3 in fine). Quant à l'art. 61 LPGA, il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cette disposition, applicable par analogie à l'assurance-invalidité en vertu de l'art. 66 LAI (dispositions applicables en l'espèce, dans leur nouvelle teneur en vigueur depuis le 1er janvier 2003 [arrêt du Tribunal fédéral I 46/04 du 24 février 2004]), la caisse de compensation peut, dans sa décision, prévoir qu'un recours éventuel n'aura pas d'effet suspensif, même si la décision porte sur une prestation pécuniaire. Au surplus, l'art. 55 al. 2 à 4 PA est applicable.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I 46/04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qu'en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qu'il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 ATF 110 V 46), applicable par analogie à l'assurance-invalidité en vertu de l'art. 81 LAI (abrogé par la LPGA).</w:t>
      </w:r>
    </w:p>
    <w:p>
      <w:r>
        <w:t>A/2533/2016 - 5/6 - b. Les mesures provisionnelles, auxquelles l’effet suspensif est assimilé, ne sont ainsi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 5. En l'espèce, le recours est dirigé contre la décision d’ordonner une nouvelle expertise. Aussi, la requête visant à la restitution de l'effet suspensif revient-elle à demander la suspension de la réalisation de l'expertise en tant qu’elle n’est pas nécessaire. Or, une telle demande relève indiscutablement du droit de fond de la présente procédure, de sorte que la demande de restitution de l’effet suspensif doit être rejetée.</w:t>
      </w:r>
    </w:p>
    <w:p>
      <w:r>
        <w:t>A/2533/2016 - 6/6 -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